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C8" w:rsidRPr="00F523A6" w:rsidRDefault="00E2002B" w:rsidP="00CB54DC">
      <w:pPr>
        <w:spacing w:after="0" w:line="240" w:lineRule="auto"/>
        <w:jc w:val="center"/>
        <w:rPr>
          <w:rFonts w:ascii="Times New Roman" w:hAnsi="Times New Roman"/>
          <w:bCs/>
          <w:sz w:val="24"/>
          <w:szCs w:val="24"/>
        </w:rPr>
      </w:pPr>
      <w:r w:rsidRPr="00F523A6">
        <w:rPr>
          <w:rFonts w:ascii="Times New Roman" w:hAnsi="Times New Roman"/>
          <w:bCs/>
          <w:sz w:val="24"/>
          <w:szCs w:val="24"/>
        </w:rPr>
        <w:t xml:space="preserve">PROPOSIÇÃO DE LEI Nº </w:t>
      </w:r>
      <w:r w:rsidR="00F06931">
        <w:rPr>
          <w:rFonts w:ascii="Times New Roman" w:hAnsi="Times New Roman"/>
          <w:bCs/>
          <w:sz w:val="24"/>
          <w:szCs w:val="24"/>
        </w:rPr>
        <w:t>6</w:t>
      </w:r>
      <w:r w:rsidR="005361D0" w:rsidRPr="00F523A6">
        <w:rPr>
          <w:rFonts w:ascii="Times New Roman" w:hAnsi="Times New Roman"/>
          <w:bCs/>
          <w:sz w:val="24"/>
          <w:szCs w:val="24"/>
        </w:rPr>
        <w:t xml:space="preserve">, </w:t>
      </w:r>
      <w:r w:rsidR="00F136AF" w:rsidRPr="00F523A6">
        <w:rPr>
          <w:rFonts w:ascii="Times New Roman" w:hAnsi="Times New Roman"/>
          <w:bCs/>
          <w:sz w:val="24"/>
          <w:szCs w:val="24"/>
        </w:rPr>
        <w:t xml:space="preserve">DE </w:t>
      </w:r>
      <w:r w:rsidR="004041BC" w:rsidRPr="00F523A6">
        <w:rPr>
          <w:rFonts w:ascii="Times New Roman" w:hAnsi="Times New Roman"/>
          <w:bCs/>
          <w:sz w:val="24"/>
          <w:szCs w:val="24"/>
        </w:rPr>
        <w:t>25</w:t>
      </w:r>
      <w:r w:rsidR="0002395E" w:rsidRPr="00F523A6">
        <w:rPr>
          <w:rFonts w:ascii="Times New Roman" w:hAnsi="Times New Roman"/>
          <w:bCs/>
          <w:sz w:val="24"/>
          <w:szCs w:val="24"/>
        </w:rPr>
        <w:t xml:space="preserve"> </w:t>
      </w:r>
      <w:r w:rsidR="00F136AF" w:rsidRPr="00F523A6">
        <w:rPr>
          <w:rFonts w:ascii="Times New Roman" w:hAnsi="Times New Roman"/>
          <w:bCs/>
          <w:sz w:val="24"/>
          <w:szCs w:val="24"/>
        </w:rPr>
        <w:t xml:space="preserve">DE </w:t>
      </w:r>
      <w:r w:rsidRPr="00F523A6">
        <w:rPr>
          <w:rFonts w:ascii="Times New Roman" w:hAnsi="Times New Roman"/>
          <w:bCs/>
          <w:sz w:val="24"/>
          <w:szCs w:val="24"/>
        </w:rPr>
        <w:t>M</w:t>
      </w:r>
      <w:r w:rsidR="005361D0" w:rsidRPr="00F523A6">
        <w:rPr>
          <w:rFonts w:ascii="Times New Roman" w:hAnsi="Times New Roman"/>
          <w:bCs/>
          <w:sz w:val="24"/>
          <w:szCs w:val="24"/>
        </w:rPr>
        <w:t>AI</w:t>
      </w:r>
      <w:r w:rsidRPr="00F523A6">
        <w:rPr>
          <w:rFonts w:ascii="Times New Roman" w:hAnsi="Times New Roman"/>
          <w:bCs/>
          <w:sz w:val="24"/>
          <w:szCs w:val="24"/>
        </w:rPr>
        <w:t>O</w:t>
      </w:r>
      <w:r w:rsidR="005361D0" w:rsidRPr="00F523A6">
        <w:rPr>
          <w:rFonts w:ascii="Times New Roman" w:hAnsi="Times New Roman"/>
          <w:bCs/>
          <w:sz w:val="24"/>
          <w:szCs w:val="24"/>
        </w:rPr>
        <w:t xml:space="preserve"> </w:t>
      </w:r>
      <w:r w:rsidR="00F136AF" w:rsidRPr="00F523A6">
        <w:rPr>
          <w:rFonts w:ascii="Times New Roman" w:hAnsi="Times New Roman"/>
          <w:bCs/>
          <w:sz w:val="24"/>
          <w:szCs w:val="24"/>
        </w:rPr>
        <w:t>DE 201</w:t>
      </w:r>
      <w:r w:rsidR="00D57961" w:rsidRPr="00F523A6">
        <w:rPr>
          <w:rFonts w:ascii="Times New Roman" w:hAnsi="Times New Roman"/>
          <w:bCs/>
          <w:sz w:val="24"/>
          <w:szCs w:val="24"/>
        </w:rPr>
        <w:t>7</w:t>
      </w:r>
      <w:r w:rsidR="00F136AF" w:rsidRPr="00F523A6">
        <w:rPr>
          <w:rFonts w:ascii="Times New Roman" w:hAnsi="Times New Roman"/>
          <w:bCs/>
          <w:sz w:val="24"/>
          <w:szCs w:val="24"/>
        </w:rPr>
        <w:t>.</w:t>
      </w:r>
    </w:p>
    <w:p w:rsidR="0051287B" w:rsidRPr="00F523A6" w:rsidRDefault="0051287B" w:rsidP="00CB54DC">
      <w:pPr>
        <w:spacing w:after="0" w:line="240" w:lineRule="auto"/>
        <w:jc w:val="center"/>
        <w:rPr>
          <w:rFonts w:ascii="Times New Roman" w:hAnsi="Times New Roman"/>
          <w:bCs/>
          <w:sz w:val="24"/>
          <w:szCs w:val="24"/>
        </w:rPr>
      </w:pPr>
    </w:p>
    <w:p w:rsidR="005F6628" w:rsidRPr="00F523A6" w:rsidRDefault="005F6628" w:rsidP="00CB54DC">
      <w:pPr>
        <w:spacing w:after="0" w:line="240" w:lineRule="auto"/>
        <w:jc w:val="center"/>
        <w:rPr>
          <w:rFonts w:ascii="Times New Roman" w:hAnsi="Times New Roman"/>
          <w:bCs/>
          <w:sz w:val="24"/>
          <w:szCs w:val="24"/>
        </w:rPr>
      </w:pPr>
    </w:p>
    <w:p w:rsidR="00F06931" w:rsidRPr="00DF43FF" w:rsidRDefault="00F06931" w:rsidP="00C24A86">
      <w:pPr>
        <w:autoSpaceDE w:val="0"/>
        <w:spacing w:after="0" w:line="240" w:lineRule="auto"/>
        <w:ind w:left="5103"/>
        <w:jc w:val="both"/>
        <w:rPr>
          <w:rFonts w:ascii="Times New Roman" w:hAnsi="Times New Roman"/>
          <w:b/>
          <w:i/>
          <w:sz w:val="24"/>
          <w:szCs w:val="24"/>
        </w:rPr>
      </w:pPr>
      <w:r w:rsidRPr="00DF43FF">
        <w:rPr>
          <w:rFonts w:ascii="Times New Roman" w:hAnsi="Times New Roman"/>
          <w:i/>
          <w:sz w:val="24"/>
          <w:szCs w:val="24"/>
        </w:rPr>
        <w:t>Dispõe sobre as diretrizes para elaboração da Lei Orçamentária de 2018 do Município de Cláudio/MG e dá outras providências.</w:t>
      </w:r>
    </w:p>
    <w:p w:rsidR="004041BC" w:rsidRPr="00F523A6" w:rsidRDefault="004041BC" w:rsidP="004041BC">
      <w:pPr>
        <w:pStyle w:val="Default"/>
        <w:ind w:left="5102"/>
        <w:jc w:val="both"/>
        <w:rPr>
          <w:rFonts w:ascii="Times New Roman" w:hAnsi="Times New Roman" w:cs="Times New Roman"/>
          <w:color w:val="auto"/>
          <w:highlight w:val="yellow"/>
        </w:rPr>
      </w:pPr>
    </w:p>
    <w:p w:rsidR="005F6628" w:rsidRPr="00F523A6" w:rsidRDefault="005F6628" w:rsidP="005F6F0F">
      <w:pPr>
        <w:spacing w:after="0" w:line="240" w:lineRule="auto"/>
        <w:ind w:left="5102" w:right="26"/>
        <w:jc w:val="both"/>
        <w:rPr>
          <w:rFonts w:ascii="Times New Roman" w:hAnsi="Times New Roman"/>
          <w:i/>
          <w:sz w:val="24"/>
          <w:szCs w:val="24"/>
        </w:rPr>
      </w:pPr>
    </w:p>
    <w:p w:rsidR="00F45C09" w:rsidRPr="00F523A6" w:rsidRDefault="00F45C09" w:rsidP="00F523A6">
      <w:pPr>
        <w:spacing w:after="0" w:line="240" w:lineRule="auto"/>
        <w:ind w:firstLine="851"/>
        <w:jc w:val="both"/>
        <w:rPr>
          <w:rFonts w:ascii="Times New Roman" w:hAnsi="Times New Roman"/>
          <w:sz w:val="24"/>
          <w:szCs w:val="24"/>
        </w:rPr>
      </w:pPr>
      <w:r w:rsidRPr="00F523A6">
        <w:rPr>
          <w:rFonts w:ascii="Times New Roman" w:hAnsi="Times New Roman"/>
          <w:sz w:val="24"/>
          <w:szCs w:val="24"/>
        </w:rPr>
        <w:t xml:space="preserve">O Povo do Município de Cláudio, Estado de Minas Gerais, por seus representantes legais, aprovou e segue para sanção do Poder Executivo a seguinte Proposição de Lei: </w:t>
      </w:r>
    </w:p>
    <w:p w:rsidR="004041BC" w:rsidRPr="00F523A6" w:rsidRDefault="004041BC" w:rsidP="00F523A6">
      <w:pPr>
        <w:tabs>
          <w:tab w:val="left" w:pos="840"/>
        </w:tabs>
        <w:spacing w:after="0" w:line="240" w:lineRule="auto"/>
        <w:ind w:firstLine="851"/>
        <w:jc w:val="both"/>
        <w:rPr>
          <w:rFonts w:ascii="Times New Roman" w:hAnsi="Times New Roman"/>
          <w:sz w:val="24"/>
          <w:szCs w:val="24"/>
        </w:rPr>
      </w:pPr>
    </w:p>
    <w:p w:rsidR="00F06931" w:rsidRPr="00DF43FF" w:rsidRDefault="00F06931" w:rsidP="00C24A86">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Preliminares</w:t>
      </w:r>
    </w:p>
    <w:p w:rsidR="00F06931" w:rsidRPr="00DF43FF" w:rsidRDefault="00F06931" w:rsidP="00F06931">
      <w:pPr>
        <w:autoSpaceDE w:val="0"/>
        <w:spacing w:after="0" w:line="240" w:lineRule="auto"/>
        <w:ind w:firstLine="851"/>
        <w:jc w:val="center"/>
        <w:rPr>
          <w:rFonts w:ascii="Times New Roman" w:hAnsi="Times New Roman"/>
          <w:b/>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1º  São estabelecidas, em cumprimento ao disposto no art. 165, § 2º, da Constituição da República e na Lei Complementar nº 101, de 4 de maio de 2000, as diretrizes para a elaboração da lei orçamentária do exercício financeiro de 2018, compreendendo: </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as metas e prioridades da Administração Pública Municipal;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 orientações básicas para elaboração da lei orçamentária anual;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as disposições sobre a política de pessoal e serviços extraordinários;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as disposições sobre a receita e alterações na legislação tributária do Município;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o equilíbrio entre receitas e despesas;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VI - os critérios e formas de limitação de empenho;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VII - as normas relativas ao controle de custos e a avaliação dos resultados dos programas financiados com recursos dos orçamentos;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VIII - as condições e exigências para transferências de recursos a entidades públicas e privadas; </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IX - a autorização para o Município auxiliar o custeio de despesas atribuídas a outros entes da federação; </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 - os parâmetros para a elaboração da programação financeira e do cronograma mensal de desembolso;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 - a definição de critérios para início de novos projetos;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XII - a definição das despesas consideradas irrelevantes;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XIII - o incentivo à participação popular;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XIV - as disposições gerais.</w:t>
      </w:r>
    </w:p>
    <w:p w:rsidR="00F06931" w:rsidRPr="00DF43FF" w:rsidRDefault="00F06931" w:rsidP="00F06931">
      <w:pPr>
        <w:autoSpaceDE w:val="0"/>
        <w:spacing w:after="0" w:line="240" w:lineRule="auto"/>
        <w:ind w:firstLine="851"/>
        <w:jc w:val="center"/>
        <w:rPr>
          <w:rFonts w:ascii="Times New Roman" w:hAnsi="Times New Roman"/>
          <w:b/>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Metas e Prioridades da Administração Pública Municipal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spacing w:after="0" w:line="240" w:lineRule="auto"/>
        <w:ind w:firstLine="851"/>
        <w:jc w:val="both"/>
        <w:rPr>
          <w:rFonts w:ascii="Times New Roman" w:hAnsi="Times New Roman"/>
          <w:sz w:val="24"/>
          <w:szCs w:val="24"/>
        </w:rPr>
      </w:pPr>
      <w:r w:rsidRPr="00DF43FF">
        <w:rPr>
          <w:rFonts w:ascii="Times New Roman" w:hAnsi="Times New Roman"/>
          <w:sz w:val="24"/>
          <w:szCs w:val="24"/>
        </w:rPr>
        <w:t>Art. 2º  Em cumprimento ao disposto no art. 165, § 2º, da Constituição da República, excepcionalmente para o exercício financeiro de 2018, as Metas e as Prioridades da Administração Pública Municipal serão definidas quando da elaboração do projeto de lei do Plano Plurianual relativo ao período 2018-2021, o qual será encaminhado à Câmara Municipal até o dia 31/08/2017.</w:t>
      </w:r>
    </w:p>
    <w:p w:rsidR="00F06931" w:rsidRPr="00DF43FF" w:rsidRDefault="00F06931" w:rsidP="00F06931">
      <w:pPr>
        <w:spacing w:after="0" w:line="240" w:lineRule="auto"/>
        <w:ind w:firstLine="851"/>
        <w:jc w:val="both"/>
        <w:rPr>
          <w:rFonts w:ascii="Times New Roman" w:hAnsi="Times New Roman"/>
          <w:sz w:val="24"/>
          <w:szCs w:val="24"/>
        </w:rPr>
      </w:pPr>
    </w:p>
    <w:p w:rsidR="00F06931" w:rsidRPr="00DF43FF" w:rsidRDefault="00F06931" w:rsidP="00F06931">
      <w:pPr>
        <w:spacing w:after="0" w:line="240" w:lineRule="auto"/>
        <w:ind w:firstLine="851"/>
        <w:jc w:val="both"/>
        <w:rPr>
          <w:rFonts w:ascii="Times New Roman" w:hAnsi="Times New Roman"/>
          <w:i/>
          <w:iCs/>
          <w:sz w:val="24"/>
          <w:szCs w:val="24"/>
        </w:rPr>
      </w:pPr>
      <w:r w:rsidRPr="00DF43FF">
        <w:rPr>
          <w:rFonts w:ascii="Times New Roman" w:hAnsi="Times New Roman"/>
          <w:sz w:val="24"/>
          <w:szCs w:val="24"/>
        </w:rPr>
        <w:t xml:space="preserve">§ 1º  O projeto de lei orçamentária para 2018 será elaborado em consonância com as metas e prioridades estabelecidas na forma do </w:t>
      </w:r>
      <w:r w:rsidRPr="00DF43FF">
        <w:rPr>
          <w:rFonts w:ascii="Times New Roman" w:hAnsi="Times New Roman"/>
          <w:b/>
          <w:iCs/>
          <w:sz w:val="24"/>
          <w:szCs w:val="24"/>
        </w:rPr>
        <w:t>caput</w:t>
      </w:r>
      <w:r w:rsidRPr="00DF43FF">
        <w:rPr>
          <w:rFonts w:ascii="Times New Roman" w:hAnsi="Times New Roman"/>
          <w:i/>
          <w:iCs/>
          <w:sz w:val="24"/>
          <w:szCs w:val="24"/>
        </w:rPr>
        <w:t xml:space="preserve"> </w:t>
      </w:r>
      <w:r w:rsidRPr="00DF43FF">
        <w:rPr>
          <w:rFonts w:ascii="Times New Roman" w:hAnsi="Times New Roman"/>
          <w:sz w:val="24"/>
          <w:szCs w:val="24"/>
        </w:rPr>
        <w:t>deste artigo</w:t>
      </w:r>
      <w:r w:rsidRPr="00DF43FF">
        <w:rPr>
          <w:rFonts w:ascii="Times New Roman" w:hAnsi="Times New Roman"/>
          <w:i/>
          <w:iCs/>
          <w:sz w:val="24"/>
          <w:szCs w:val="24"/>
        </w:rPr>
        <w:t>.</w:t>
      </w:r>
    </w:p>
    <w:p w:rsidR="00F06931" w:rsidRPr="00DF43FF" w:rsidRDefault="00F06931" w:rsidP="00F06931">
      <w:pPr>
        <w:spacing w:after="0" w:line="240" w:lineRule="auto"/>
        <w:ind w:firstLine="851"/>
        <w:jc w:val="both"/>
        <w:rPr>
          <w:rFonts w:ascii="Times New Roman" w:hAnsi="Times New Roman"/>
          <w:i/>
          <w:iCs/>
          <w:sz w:val="24"/>
          <w:szCs w:val="24"/>
        </w:rPr>
      </w:pPr>
    </w:p>
    <w:p w:rsidR="00F06931" w:rsidRPr="00DF43FF" w:rsidRDefault="00F06931" w:rsidP="00F06931">
      <w:pPr>
        <w:spacing w:after="0" w:line="240" w:lineRule="auto"/>
        <w:ind w:firstLine="851"/>
        <w:jc w:val="both"/>
        <w:rPr>
          <w:rFonts w:ascii="Times New Roman" w:hAnsi="Times New Roman"/>
          <w:i/>
          <w:iCs/>
          <w:sz w:val="24"/>
          <w:szCs w:val="24"/>
        </w:rPr>
      </w:pPr>
      <w:r w:rsidRPr="00DF43FF">
        <w:rPr>
          <w:rFonts w:ascii="Times New Roman" w:hAnsi="Times New Roman"/>
          <w:sz w:val="24"/>
          <w:szCs w:val="24"/>
        </w:rPr>
        <w:t xml:space="preserve">§ 2º  O projeto de lei orçamentária para 2018 conterá demonstrativo da observância das metas e prioridades estabelecidas na forma do </w:t>
      </w:r>
      <w:r w:rsidRPr="00DF43FF">
        <w:rPr>
          <w:rFonts w:ascii="Times New Roman" w:hAnsi="Times New Roman"/>
          <w:b/>
          <w:iCs/>
          <w:sz w:val="24"/>
          <w:szCs w:val="24"/>
        </w:rPr>
        <w:t>caput</w:t>
      </w:r>
      <w:r w:rsidRPr="00DF43FF">
        <w:rPr>
          <w:rFonts w:ascii="Times New Roman" w:hAnsi="Times New Roman"/>
          <w:i/>
          <w:iCs/>
          <w:sz w:val="24"/>
          <w:szCs w:val="24"/>
        </w:rPr>
        <w:t xml:space="preserve"> </w:t>
      </w:r>
      <w:r w:rsidRPr="00DF43FF">
        <w:rPr>
          <w:rFonts w:ascii="Times New Roman" w:hAnsi="Times New Roman"/>
          <w:sz w:val="24"/>
          <w:szCs w:val="24"/>
        </w:rPr>
        <w:t>deste artigo</w:t>
      </w:r>
      <w:r w:rsidRPr="00DF43FF">
        <w:rPr>
          <w:rFonts w:ascii="Times New Roman" w:hAnsi="Times New Roman"/>
          <w:i/>
          <w:iCs/>
          <w:sz w:val="24"/>
          <w:szCs w:val="24"/>
        </w:rPr>
        <w:t>.</w:t>
      </w:r>
    </w:p>
    <w:p w:rsidR="00F06931" w:rsidRPr="00DF43FF" w:rsidRDefault="00F06931" w:rsidP="00F06931">
      <w:pPr>
        <w:spacing w:after="0" w:line="240" w:lineRule="auto"/>
        <w:ind w:firstLine="851"/>
        <w:jc w:val="both"/>
        <w:rPr>
          <w:rFonts w:ascii="Times New Roman" w:hAnsi="Times New Roman"/>
          <w:i/>
          <w:iCs/>
          <w:sz w:val="24"/>
          <w:szCs w:val="24"/>
        </w:rPr>
      </w:pPr>
    </w:p>
    <w:p w:rsidR="00F06931" w:rsidRPr="00DF43FF" w:rsidRDefault="00F06931" w:rsidP="00F06931">
      <w:pPr>
        <w:spacing w:after="0" w:line="240" w:lineRule="auto"/>
        <w:ind w:firstLine="851"/>
        <w:jc w:val="both"/>
        <w:rPr>
          <w:rFonts w:ascii="Times New Roman" w:hAnsi="Times New Roman"/>
          <w:sz w:val="24"/>
          <w:szCs w:val="24"/>
        </w:rPr>
      </w:pPr>
      <w:r w:rsidRPr="00DF43FF">
        <w:rPr>
          <w:rFonts w:ascii="Times New Roman" w:hAnsi="Times New Roman"/>
          <w:sz w:val="24"/>
          <w:szCs w:val="24"/>
        </w:rPr>
        <w:t>§ 3º  As metas e prioridades da administração pública municipal para o exercício financeiro de 2018, definidas no projeto de lei do Plano Plurianual relativo ao período 2018-2021, terão precedência na alocação de recursos na lei orçamentária de 2018 e na sua execução, não se constituindo, todavia, em limite à programação das despesas.</w:t>
      </w:r>
    </w:p>
    <w:p w:rsidR="00F06931" w:rsidRPr="00DF43FF" w:rsidRDefault="00F06931" w:rsidP="00F06931">
      <w:pPr>
        <w:spacing w:after="0" w:line="240" w:lineRule="auto"/>
        <w:ind w:firstLine="851"/>
        <w:jc w:val="both"/>
        <w:rPr>
          <w:rFonts w:ascii="Times New Roman" w:hAnsi="Times New Roman"/>
          <w:b/>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Orientações Básicas para Elaboração da Lei Orçamentária Anual</w:t>
      </w:r>
    </w:p>
    <w:p w:rsidR="00F06931" w:rsidRPr="00DF43FF" w:rsidRDefault="00F06931" w:rsidP="00F06931">
      <w:pPr>
        <w:autoSpaceDE w:val="0"/>
        <w:spacing w:after="0" w:line="240" w:lineRule="auto"/>
        <w:jc w:val="center"/>
        <w:rPr>
          <w:rFonts w:ascii="Times New Roman" w:hAnsi="Times New Roman"/>
          <w:b/>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Diretrizes Gerais</w:t>
      </w:r>
    </w:p>
    <w:p w:rsidR="00F06931" w:rsidRPr="00DF43FF" w:rsidRDefault="00F06931" w:rsidP="00F06931">
      <w:pPr>
        <w:autoSpaceDE w:val="0"/>
        <w:spacing w:after="0" w:line="240" w:lineRule="auto"/>
        <w:ind w:firstLine="851"/>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3º  As categorias de programação de que trata esta Lei serão identificadas por funções, subfunções, programas, atividades, projetos, operações especiais, de acordo com as codificações da Portaria SOF (Secretaria de Orçamento Federal) nº 42, de 14 de abril de 1999, da Portaria Interministerial STN/SOF (Secretaria do Tesouro Nacional/Secretaria de Orçamento Federal) nº 163, de 4 de maio de 2001 e da Lei do Plano Plurianual relativo ao período 2018-2021.</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4º  Os orçamentos fiscais e da seguridade social discriminarão a despesa, no mínimo, por elemento de despesa, conforme art. 15 da Lei nº 4.320, de 17 de março de 1964.</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5º  Os orçamentos fiscais e da seguridade social compreenderão a programação dos Poderes do Município, seus fundos, órgãos e entidades.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6º  O projeto de lei orçamentária que o Poder Executivo encaminhará à Câmara Municipal será constituído de: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texto da lei;</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documentos referenciados nos artigos 2º e 22 da Lei nº 4.320, de 1964;</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III - quadros orçamentários consolidados;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anexos dos orçamentos fiscais e da seguridade social, discriminando a receita e a despesa na forma definida nesta Lei;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V - demonstrativos e documentos previstos no art. 5º da Lei Complementar nº 101, de 4 de maio de 2000. </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único.  Acompanharão a proposta orçamentária, além dos demonstrativos exigidos pela legislação em vigor, definidos no </w:t>
      </w:r>
      <w:r w:rsidRPr="00DF43FF">
        <w:rPr>
          <w:rFonts w:ascii="Times New Roman" w:hAnsi="Times New Roman"/>
          <w:b/>
          <w:sz w:val="24"/>
          <w:szCs w:val="24"/>
        </w:rPr>
        <w:t>caput</w:t>
      </w:r>
      <w:r w:rsidRPr="00DF43FF">
        <w:rPr>
          <w:rFonts w:ascii="Times New Roman" w:hAnsi="Times New Roman"/>
          <w:sz w:val="24"/>
          <w:szCs w:val="24"/>
        </w:rPr>
        <w:t xml:space="preserve">, os seguintes demonstrativos: </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demonstrativo da receita corrente líquida, de acordo com o art. 2º, inciso IV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demonstrativo dos recursos a serem aplicados na manutenção e desenvolvimento do ensino, para fins do atendimento do disposto no art. 212 da Constituição da República;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demonstrativo dos recursos a serem aplicados no FUNDEB - Fundo de Manutenção e Desenvolvimento da Educação Básica e de Valorização dos Profissionais da Educação, para fins do atendimento do disposto na Lei nº 11.494, de 20 de junho de 2007;</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demonstrativo dos recursos a serem aplicados nas ações e serviços públicos de saúde, para fins do atendimento disposto na Emenda Constitucional nº 29, de 13 de setembro de 2000;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demonstrativo da despesa com pessoal, para fins do atendimento do disposto no art. 169 da Constituição da República e na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7º  A estimativa da receita e a fixação da despesa, constantes do projeto de lei orçamentária de 2018 serão elaboradas a valores correntes do exercício de 2017, projetados ao exercício a que se refere.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Parágrafo único.  O projeto de lei orçamentária atualizará a estimativa das receitas e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8º  O Poder Executivo colocará à disposição do Poder Legislativo, no mínimo 30 dias antes do prazo final para encaminhamento de sua proposta orçamentária, os estudos e as estimativas das receitas para o exercício subsequente, inclusive da corrente líquida, e as respectivas memórias de cálculo.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único.  As entidades da Administração Indireta e o Poder Legislativo, se for o caso, encaminharão ao Órgão Central de Contabilidade do Poder Executivo, até 15 dias antes do prazo definido no </w:t>
      </w:r>
      <w:r w:rsidRPr="00DF43FF">
        <w:rPr>
          <w:rFonts w:ascii="Times New Roman" w:hAnsi="Times New Roman"/>
          <w:b/>
          <w:sz w:val="24"/>
          <w:szCs w:val="24"/>
        </w:rPr>
        <w:t>caput,</w:t>
      </w:r>
      <w:r w:rsidRPr="00DF43FF">
        <w:rPr>
          <w:rFonts w:ascii="Times New Roman" w:hAnsi="Times New Roman"/>
          <w:sz w:val="24"/>
          <w:szCs w:val="24"/>
        </w:rPr>
        <w:t xml:space="preserve"> os estudos e as estimativas das suas receitas orçamentárias para o exercício subsequente e as respectivas memórias de cálculo, para fins de consolidação da receita municipal.</w:t>
      </w:r>
    </w:p>
    <w:p w:rsidR="00F06931" w:rsidRPr="00DF43FF" w:rsidRDefault="00F06931" w:rsidP="00F06931">
      <w:pPr>
        <w:autoSpaceDE w:val="0"/>
        <w:spacing w:after="0" w:line="240" w:lineRule="auto"/>
        <w:ind w:firstLine="851"/>
        <w:jc w:val="both"/>
        <w:rPr>
          <w:rFonts w:ascii="Times New Roman" w:hAnsi="Times New Roman"/>
          <w:sz w:val="20"/>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Art. 9º  O Poder Legislativo e os órgãos da Administração Indireta encaminharão ao Órgão Central de Contabilidade do Poder Executivo, até 30 de julho de 2017, suas respectivas propostas orçamentárias, para fins de consolidação do projeto de lei orçamentária.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pStyle w:val="Recuodecorpodetexto2"/>
        <w:spacing w:after="0" w:line="240" w:lineRule="auto"/>
        <w:ind w:left="0" w:firstLine="851"/>
        <w:jc w:val="both"/>
        <w:rPr>
          <w:rFonts w:ascii="Times New Roman" w:hAnsi="Times New Roman"/>
          <w:sz w:val="24"/>
          <w:szCs w:val="24"/>
        </w:rPr>
      </w:pPr>
      <w:r w:rsidRPr="00DF43FF">
        <w:rPr>
          <w:rFonts w:ascii="Times New Roman" w:hAnsi="Times New Roman"/>
          <w:bCs/>
          <w:sz w:val="24"/>
          <w:szCs w:val="24"/>
        </w:rPr>
        <w:t>Parágrafo único.  A abertura de créditos orçamentários adicionais, no âmbito do Poder Legislativo Municipal e nos limites do seu próprio orçamento, no exercício financeiro de 2018, dar-se-á por iniciativa e ato da própria Câmara Municipal, observada a legislação pertinente.</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10.  Na programação da despesa não poderão ser fixadas despesas sem que estejam definidas as respectivas fontes de recursos, de forma a evitar o comprometimento do equilíbrio orçamentário entre a receita e a despesa.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11.  A lei orçamentária discriminará, nos órgãos da administração direta e nas entidades da administração indireta responsáveis pelo débito, as dotações destinadas ao pagamento de precatórios judiciais em cumprimento ao disposto no art. 100 da Constituição da República.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Para fins de acompanhamento, controle e centralização, os órgãos da Administração Direta e as entidades da Administração Indireta submeterão os processos referentes ao pagamento de precatórios à apreciação da Advocacia Geral do Município.</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Os recursos alocados para os fins previstos no </w:t>
      </w:r>
      <w:r w:rsidRPr="00DF43FF">
        <w:rPr>
          <w:rFonts w:ascii="Times New Roman" w:hAnsi="Times New Roman"/>
          <w:b/>
          <w:sz w:val="24"/>
          <w:szCs w:val="24"/>
        </w:rPr>
        <w:t>caput</w:t>
      </w:r>
      <w:r w:rsidRPr="00DF43FF">
        <w:rPr>
          <w:rFonts w:ascii="Times New Roman" w:hAnsi="Times New Roman"/>
          <w:sz w:val="24"/>
          <w:szCs w:val="24"/>
        </w:rPr>
        <w:t xml:space="preserve"> deste artigo não poderão ser anulados para abertura de créditos adicionais com outra finalidade, exceto no caso de saldo orçamentário remanescente ocioso.</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Relativas à Dívida e ao Endividamento Público Municipal</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12.  A administração da dívida pública municipal interna e/ou externa tem por objetivo principal minimizar custos, reduzir o montante da dívida pública e viabilizar fontes alternativas de recursos para o Tesouro Municipal.</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Deverão ser garantidos, na lei orçamentária, os recursos necessários para pagamento da dívida.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O Município, através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13.  Na lei orçamentária para o exercício de 2018, as despesas com amortização, juros e demais encargos da dívida serão fixadas com base nas operações contratadas.</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14.  A lei orçamentária poderá conter autorização para contratação de operações de crédito pelo Poder Executivo, a qual ficará condicionada ao atendimento das normas estabelecidas na Lei Complementar nº 101, de 2000, e na Resolução nº 43, de 21 de dezembro de 2001 do Senado Federal.</w:t>
      </w:r>
    </w:p>
    <w:p w:rsidR="00F06931" w:rsidRPr="00DF43FF" w:rsidRDefault="00F06931" w:rsidP="00F06931">
      <w:pPr>
        <w:autoSpaceDE w:val="0"/>
        <w:spacing w:after="0" w:line="240" w:lineRule="auto"/>
        <w:ind w:firstLine="851"/>
        <w:jc w:val="both"/>
        <w:rPr>
          <w:rFonts w:ascii="Times New Roman" w:hAnsi="Times New Roman"/>
          <w:b/>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Art. 15.  A lei orçamentária poderá conter autorização para a realização de operações de crédito por antecipação de receita orçamentária, desde que observado o disposto no art. 38 da Lei Complementar nº 101, de 2000, e atendidas às exigências estabelecidas na Resolução nº 43, de 2001, do Senado Federal.</w:t>
      </w:r>
    </w:p>
    <w:p w:rsidR="00F06931" w:rsidRPr="00DF43FF" w:rsidRDefault="00F06931" w:rsidP="00F06931">
      <w:pPr>
        <w:autoSpaceDE w:val="0"/>
        <w:spacing w:after="0" w:line="240" w:lineRule="auto"/>
        <w:jc w:val="center"/>
        <w:rPr>
          <w:rFonts w:ascii="Times New Roman" w:hAnsi="Times New Roman"/>
          <w:b/>
          <w:sz w:val="20"/>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de Montante e Forma de Utilização da Reserva de Contingência</w:t>
      </w:r>
    </w:p>
    <w:p w:rsidR="00F06931" w:rsidRPr="00DF43FF" w:rsidRDefault="00F06931" w:rsidP="00F06931">
      <w:pPr>
        <w:autoSpaceDE w:val="0"/>
        <w:spacing w:after="0" w:line="240" w:lineRule="auto"/>
        <w:jc w:val="center"/>
        <w:rPr>
          <w:rFonts w:ascii="Times New Roman" w:hAnsi="Times New Roman"/>
          <w:sz w:val="20"/>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16.  A lei orçamentária poderá conter reserva de contingência constituída exclusivamente com recursos do orçamento fiscal e será equivalente a, no máximo, 1% (um por cento) da receita corrente líquida prevista na proposta orçamentária de 2018, destinada a atendimento de passivos contingentes, outros riscos e eventos fiscais imprevistos e reforço das dotações orçamentárias que se tornarem insuficientes.</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III</w:t>
      </w:r>
    </w:p>
    <w:p w:rsidR="00F06931" w:rsidRPr="00DF43FF" w:rsidRDefault="00F06931" w:rsidP="00F06931">
      <w:pPr>
        <w:spacing w:after="0" w:line="240" w:lineRule="auto"/>
        <w:jc w:val="center"/>
        <w:rPr>
          <w:rFonts w:ascii="Times New Roman" w:hAnsi="Times New Roman"/>
          <w:b/>
          <w:sz w:val="24"/>
          <w:szCs w:val="24"/>
        </w:rPr>
      </w:pPr>
      <w:r w:rsidRPr="00DF43FF">
        <w:rPr>
          <w:rFonts w:ascii="Times New Roman" w:hAnsi="Times New Roman"/>
          <w:b/>
          <w:sz w:val="24"/>
          <w:szCs w:val="24"/>
        </w:rPr>
        <w:t>Da Política de Pessoal e dos Serviços Extraordinários</w:t>
      </w:r>
    </w:p>
    <w:p w:rsidR="00F06931" w:rsidRPr="00DF43FF" w:rsidRDefault="00F06931" w:rsidP="00F06931">
      <w:pPr>
        <w:autoSpaceDE w:val="0"/>
        <w:spacing w:after="0" w:line="240" w:lineRule="auto"/>
        <w:jc w:val="center"/>
        <w:rPr>
          <w:rFonts w:ascii="Times New Roman" w:hAnsi="Times New Roman"/>
          <w:b/>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Sobre Política de Pessoal e Encargos Sociais</w:t>
      </w:r>
    </w:p>
    <w:p w:rsidR="00F06931" w:rsidRPr="00DF43FF" w:rsidRDefault="00F06931" w:rsidP="00F06931">
      <w:pPr>
        <w:autoSpaceDE w:val="0"/>
        <w:spacing w:after="0" w:line="240" w:lineRule="auto"/>
        <w:jc w:val="center"/>
        <w:rPr>
          <w:rFonts w:ascii="Times New Roman" w:hAnsi="Times New Roman"/>
          <w:b/>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17.  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 de 2000.</w:t>
      </w:r>
    </w:p>
    <w:p w:rsidR="00F06931" w:rsidRPr="00DF43FF" w:rsidRDefault="00F06931" w:rsidP="00F06931">
      <w:pPr>
        <w:autoSpaceDE w:val="0"/>
        <w:spacing w:after="0" w:line="240" w:lineRule="auto"/>
        <w:ind w:firstLine="851"/>
        <w:jc w:val="both"/>
        <w:rPr>
          <w:rFonts w:ascii="Times New Roman" w:hAnsi="Times New Roman"/>
          <w:b/>
          <w:sz w:val="24"/>
          <w:szCs w:val="24"/>
        </w:rPr>
      </w:pPr>
    </w:p>
    <w:p w:rsidR="00F06931" w:rsidRPr="00DF43FF" w:rsidRDefault="00F06931" w:rsidP="00F06931">
      <w:pPr>
        <w:tabs>
          <w:tab w:val="left" w:pos="851"/>
        </w:tabs>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Além de observar às normas do </w:t>
      </w:r>
      <w:r w:rsidRPr="00DF43FF">
        <w:rPr>
          <w:rFonts w:ascii="Times New Roman" w:hAnsi="Times New Roman"/>
          <w:b/>
          <w:sz w:val="24"/>
          <w:szCs w:val="24"/>
        </w:rPr>
        <w:t>caput</w:t>
      </w:r>
      <w:r w:rsidRPr="00DF43FF">
        <w:rPr>
          <w:rFonts w:ascii="Times New Roman" w:hAnsi="Times New Roman"/>
          <w:sz w:val="24"/>
          <w:szCs w:val="24"/>
        </w:rPr>
        <w:t>, no exercício financeiro de 2018 as despesas com pessoal dos Poderes Executivo e Legislativo deverão atender as disposições contidas nos artigos 18, 19 e 20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Se a despesa total com pessoal ultrapassar os limites estabelecidos no art. 19 da Lei Complementar nº 101, de 2000, serão adotadas as medidas de que tratam os §§ 3º e 4º do art. 169 da Constituição da República.</w:t>
      </w:r>
    </w:p>
    <w:p w:rsidR="00F06931" w:rsidRPr="00DF43FF" w:rsidRDefault="00F06931" w:rsidP="00F06931">
      <w:pPr>
        <w:autoSpaceDE w:val="0"/>
        <w:spacing w:after="0" w:line="240" w:lineRule="auto"/>
        <w:ind w:firstLine="851"/>
        <w:jc w:val="center"/>
        <w:rPr>
          <w:rFonts w:ascii="Times New Roman" w:hAnsi="Times New Roman"/>
          <w:b/>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Previsão para Contratação Excepcional de Horas Extras</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18.  Se durante o exercício de 2018 a despesa com pessoal atingir o limite de que trata o parágrafo único do art. 22 da Lei Complementar nº 101, de 2000, o pagamento pela realização de serviço extraordinário somente poderá ocorrer quando destinada ao atendimento de relevante interesse público que enseje situação emergencial de risco ou de prejuízo para a sociedade.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Cs w:val="24"/>
        </w:rPr>
      </w:pPr>
      <w:r w:rsidRPr="00DF43FF">
        <w:rPr>
          <w:rFonts w:ascii="Times New Roman" w:hAnsi="Times New Roman"/>
          <w:sz w:val="24"/>
          <w:szCs w:val="24"/>
        </w:rPr>
        <w:t xml:space="preserve">Parágrafo único.  A autorização para a realização de serviço extraordinário para atender as situações previstas no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no âmbito do Poder Executivo é de exclusiva competência do Prefeito do Município e no âmbito do Poder Legislativo é de exclusiva competência do Presidente da Câmara.</w:t>
      </w:r>
    </w:p>
    <w:p w:rsidR="00F06931" w:rsidRPr="00DF43FF" w:rsidRDefault="00F06931" w:rsidP="00F06931">
      <w:pPr>
        <w:autoSpaceDE w:val="0"/>
        <w:spacing w:after="0" w:line="240" w:lineRule="auto"/>
        <w:ind w:firstLine="851"/>
        <w:jc w:val="both"/>
        <w:rPr>
          <w:rFonts w:ascii="Times New Roman" w:hAnsi="Times New Roman"/>
          <w:sz w:val="18"/>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lastRenderedPageBreak/>
        <w:t>Seção IV</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sobre a Receita e Alterações na Legislação Tributária do Município</w:t>
      </w:r>
    </w:p>
    <w:p w:rsidR="00F06931" w:rsidRPr="00DF43FF" w:rsidRDefault="00F06931" w:rsidP="00F06931">
      <w:pPr>
        <w:autoSpaceDE w:val="0"/>
        <w:spacing w:after="0" w:line="240" w:lineRule="auto"/>
        <w:ind w:firstLine="851"/>
        <w:jc w:val="both"/>
        <w:rPr>
          <w:rFonts w:ascii="Times New Roman" w:hAnsi="Times New Roman"/>
          <w:sz w:val="16"/>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19.  A estimativa da receita que constará do projeto de lei orçamentária para o exercício de 2018, com vistas à expansão da base tributária e consequente aumento das receitas próprias, contemplará medidas de aperfeiçoamento da administração dos tributos municipais, dentre as quais:</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aperfeiçoamento do sistema de formação, tramitação e julgamento dos processos tributário-administrativos, visando à racionalização, simplificação e agilização;</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aperfeiçoamento dos sistemas de fiscalização, cobrança e arrecadação de tributos, objetivando a sua maior exatidão;</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aperfeiçoamento dos processos tributário-administrativos, por meio da revisão e racionalização das rotinas e processos, objetivando a modernização, a padronização de atividades, a melhoria dos controles internos e a eficiência na prestação de serviços; e</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aplicação das penalidades fiscais como instrumento inibitório da prática de infração da legislação tributária.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20.  A estimativa da receita de que trata o artigo anterior levará em consideração, adicionalmente, o impacto de alteração na legislação tributária.</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21.  Na estimativa das receitas do projeto de lei orçamentária poderão ser considerados os efeitos de propostas de alterações na legislação tributária que estejam em tramitação na Câmara Municipal.</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Caso as alterações propostas não sejam aprovadas, ou o sejam parcialmente, de forma a não permitir a integralização dos recursos esperados, as dotações à conta das referidas receitas serão anuladas, mediante decreto, nos 30 (trinta) dias subsequentes à publicação do projeto de lei orçamentária de 2018.</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No caso de não aprovação das propostas de alteração previstas no </w:t>
      </w:r>
      <w:r w:rsidRPr="00DF43FF">
        <w:rPr>
          <w:rFonts w:ascii="Times New Roman" w:hAnsi="Times New Roman"/>
          <w:b/>
          <w:sz w:val="24"/>
          <w:szCs w:val="24"/>
        </w:rPr>
        <w:t>caput</w:t>
      </w:r>
      <w:r w:rsidRPr="00DF43FF">
        <w:rPr>
          <w:rFonts w:ascii="Times New Roman" w:hAnsi="Times New Roman"/>
          <w:sz w:val="24"/>
          <w:szCs w:val="24"/>
        </w:rPr>
        <w: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rsidR="00F06931" w:rsidRPr="00DF43FF" w:rsidRDefault="00F06931" w:rsidP="00F06931">
      <w:pPr>
        <w:autoSpaceDE w:val="0"/>
        <w:spacing w:after="0" w:line="240" w:lineRule="auto"/>
        <w:ind w:firstLine="851"/>
        <w:jc w:val="both"/>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22.  O projeto de lei que conceda ou amplie incentivo ou benefício de natureza tributária somente será aprovado se atendidas às exigências do art. 14 da Lei Complementar nº 101, de 2000.</w:t>
      </w:r>
    </w:p>
    <w:p w:rsidR="00F06931" w:rsidRPr="00DF43FF" w:rsidRDefault="00F06931" w:rsidP="00F06931">
      <w:pPr>
        <w:autoSpaceDE w:val="0"/>
        <w:spacing w:after="0" w:line="240" w:lineRule="auto"/>
        <w:jc w:val="center"/>
        <w:rPr>
          <w:rFonts w:ascii="Times New Roman" w:hAnsi="Times New Roman"/>
          <w:b/>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V</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 Equilíbrio entre Receitas e Despesas</w:t>
      </w:r>
    </w:p>
    <w:p w:rsidR="00F06931" w:rsidRPr="00DF43FF" w:rsidRDefault="00F06931" w:rsidP="00F06931">
      <w:pPr>
        <w:autoSpaceDE w:val="0"/>
        <w:spacing w:after="0" w:line="240" w:lineRule="auto"/>
        <w:jc w:val="center"/>
        <w:rPr>
          <w:rFonts w:ascii="Times New Roman" w:hAnsi="Times New Roman"/>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23.  A elaboração do projeto, a aprovação e a execução da lei orçamentária do exercício de 2018 serão orientadas no sentido de alcançar o superávit primário necessário para garantir uma trajetória de solidez financeira da administração municipal, conforme discriminado no Anexo de Metas Fiscais, constante desta Lei.</w:t>
      </w:r>
    </w:p>
    <w:p w:rsidR="00F06931" w:rsidRPr="00DF43FF" w:rsidRDefault="00F06931" w:rsidP="00F06931">
      <w:pPr>
        <w:autoSpaceDE w:val="0"/>
        <w:spacing w:after="0" w:line="240" w:lineRule="auto"/>
        <w:ind w:firstLine="851"/>
        <w:jc w:val="both"/>
        <w:rPr>
          <w:rFonts w:ascii="Times New Roman" w:hAnsi="Times New Roman"/>
          <w:b/>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24.  Os projetos de lei que impliquem em diminuição de receita ou aumento de despesa do Município no exercício de 2018 deverão estar acompanhados de demonstrativos que discriminem o montante estimado da diminuição da receita ou do aumento da despesa, para cada um dos exercícios compreendidos no período de 2018 a 2019, demonstrando a memória de cálculo respectiva.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Parágrafo único.  Não será aprovado projeto de lei que implique em aumento de despesa sem que estejam acompanhados das medidas definidas nos arts. 16 e 17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25.  As estratégias para busca ou manutenção do equilíbrio entre as receitas e despesas poderão levar em consideração as seguintes medidas: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para elevação das receitas: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numPr>
          <w:ilvl w:val="0"/>
          <w:numId w:val="10"/>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a implementação das medidas previstas no art. 19 desta Lei;</w:t>
      </w:r>
    </w:p>
    <w:p w:rsidR="00F06931" w:rsidRPr="00DF43FF" w:rsidRDefault="00F06931" w:rsidP="00F06931">
      <w:pPr>
        <w:tabs>
          <w:tab w:val="left" w:pos="1134"/>
        </w:tabs>
        <w:autoSpaceDE w:val="0"/>
        <w:spacing w:after="0" w:line="240" w:lineRule="auto"/>
        <w:ind w:firstLine="851"/>
        <w:jc w:val="both"/>
        <w:rPr>
          <w:rFonts w:ascii="Times New Roman" w:hAnsi="Times New Roman"/>
          <w:sz w:val="24"/>
          <w:szCs w:val="24"/>
        </w:rPr>
      </w:pPr>
    </w:p>
    <w:p w:rsidR="00F06931" w:rsidRPr="00DF43FF" w:rsidRDefault="00F06931" w:rsidP="00F06931">
      <w:pPr>
        <w:numPr>
          <w:ilvl w:val="0"/>
          <w:numId w:val="10"/>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atualização do cadastro imobiliário; e</w:t>
      </w:r>
    </w:p>
    <w:p w:rsidR="00F06931" w:rsidRPr="00DF43FF" w:rsidRDefault="00F06931" w:rsidP="00F06931">
      <w:pPr>
        <w:tabs>
          <w:tab w:val="left" w:pos="1134"/>
        </w:tabs>
        <w:autoSpaceDE w:val="0"/>
        <w:spacing w:after="0" w:line="240" w:lineRule="auto"/>
        <w:ind w:firstLine="851"/>
        <w:jc w:val="both"/>
        <w:rPr>
          <w:rFonts w:ascii="Times New Roman" w:hAnsi="Times New Roman"/>
          <w:sz w:val="24"/>
          <w:szCs w:val="24"/>
        </w:rPr>
      </w:pPr>
    </w:p>
    <w:p w:rsidR="00F06931" w:rsidRPr="00DF43FF" w:rsidRDefault="00F06931" w:rsidP="00F06931">
      <w:pPr>
        <w:numPr>
          <w:ilvl w:val="0"/>
          <w:numId w:val="10"/>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chamamento geral dos contribuintes inscritos na Dívida Ativa.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para redução das despesas, a utilização da modalidade de licitação denominada pregão e implantação de rigorosa pesquisa de preços, de forma a baratear toda e qualquer compra e evitar a cartelização dos fornecedores.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VI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Dos Critérios e Formas de Limitação de Empenho</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26.  Na hipótese de ocorrência das circunstâncias estabelecidas no </w:t>
      </w:r>
      <w:r w:rsidRPr="00DF43FF">
        <w:rPr>
          <w:rFonts w:ascii="Times New Roman" w:hAnsi="Times New Roman"/>
          <w:b/>
          <w:sz w:val="24"/>
          <w:szCs w:val="24"/>
        </w:rPr>
        <w:t>caput</w:t>
      </w:r>
      <w:r w:rsidRPr="00DF43FF">
        <w:rPr>
          <w:rFonts w:ascii="Times New Roman" w:hAnsi="Times New Roman"/>
          <w:sz w:val="24"/>
          <w:szCs w:val="24"/>
        </w:rPr>
        <w:t xml:space="preserve"> do artigo 9º, e no inciso II do § 1º do artigo 31, da Lei Complementar nº 101, de 2000, o Poder Executivo e o Poder Legislativo procederão à respectiva limitação de empenho e de movimentação financeira, calculada de forma proporcional à participação dos Poderes no total das dotações iniciais constantes da lei orçamentária de 2018.</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Excluem-se da limitação prevista no </w:t>
      </w:r>
      <w:r w:rsidRPr="00DF43FF">
        <w:rPr>
          <w:rFonts w:ascii="Times New Roman" w:hAnsi="Times New Roman"/>
          <w:b/>
          <w:sz w:val="24"/>
          <w:szCs w:val="24"/>
        </w:rPr>
        <w:t>caput</w:t>
      </w:r>
      <w:r w:rsidRPr="00DF43FF">
        <w:rPr>
          <w:rFonts w:ascii="Times New Roman" w:hAnsi="Times New Roman"/>
          <w:sz w:val="24"/>
          <w:szCs w:val="24"/>
        </w:rPr>
        <w:t xml:space="preserve"> deste artigo: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as despesas com pessoal e encargos sociais;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 despesas com benefícios previdenciários;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as despesas com amortização, juros e encargos da dívida;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as despesas com PASEP;</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as despesas com o pagamento de precatórios e sentenças judiciais;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VI - as demais despesas que constituam obrigação constitucional e legal.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O Poder Executivo comunicará ao Poder Legislativo o montante que lhe caberá tornar indisponível para empenho e movimentação financeira, conforme proporção estabelecida no </w:t>
      </w:r>
      <w:r w:rsidRPr="00DF43FF">
        <w:rPr>
          <w:rFonts w:ascii="Times New Roman" w:hAnsi="Times New Roman"/>
          <w:b/>
          <w:sz w:val="24"/>
          <w:szCs w:val="24"/>
        </w:rPr>
        <w:t>caput</w:t>
      </w:r>
      <w:r w:rsidRPr="00DF43FF">
        <w:rPr>
          <w:rFonts w:ascii="Times New Roman" w:hAnsi="Times New Roman"/>
          <w:sz w:val="24"/>
          <w:szCs w:val="24"/>
        </w:rPr>
        <w:t xml:space="preserve"> deste artigo.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3º  Os Poderes Executivo e Legislativo emitirão e publicarão ato próprio estabelecendo os montantes que caberão aos respectivos órgãos e entidades na limitação do empenho e da movimentação financeira.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4º  Se verificado, ao final de um bimestre, que a realização da receita não será suficiente para garantir o equilíbrio das contas públicas, adotar-se-ão as mesmas medidas previstas neste artigo.</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VII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Normas Relativas ao Controle de Custos e Avaliação dos Resultados dos Programas Financiados com Recursos dos Orçamentos</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27.  O Poder Executivo realizará estudos visando à definição de sistema de controle de custos e a avaliação do resultado das ações e dos programas de governo.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28.  Além de observar as demais diretrizes estabelecidas nesta Lei, a alocação dos recursos na lei orçamentária e em seus créditos adicionais, bem como a respectiva execução, serão feitas de forma a propiciar o controle de custos e a avaliação dos resultados das ações e dos programas de governo.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Merecerá destaque o aprimoramento da gestão orçamentária, financeira e patrimonial, por intermédio da modernização dos instrumentos de planejamento, execução, avaliação e controle interno.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O Poder Executivo promoverá amplo esforço de redução de custos, otimização de gastos e reordenamento de despesas do setor público municipal, sobretudo pelo aumento da produtividade na prestação de serviços públicos e sociais.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VIII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Condições e Exigências para Transferências de Recursos a Entidades Públicas e Privadas</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29.  É vedada a inclusão, na lei orçamentária e em seus créditos adicionais, de dotações a título de subvenções sociais, ressalvadas as autorizadas mediante lei específica que sejam destinadas: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às entidades que prestem atendimento direto ao público, de forma gratuita, nas áreas de assistência social, saúde, educação, esportes ou cultura;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às entidades sem fins lucrativos que realizem atividades de natureza continuada;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às entidades que tenham sido declaradas por lei como sendo de utilidade pública.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Parágrafo único.  Para habilitar-se ao recebimento de subvenções sociais, a entidade privada sem fins lucrativos deverá apresentar declaração de regular funcionamento, emitida no exercício de 2018 por, no mínimo, uma autoridade local, e comprovante da regularidade do mandato de sua diretoria.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30.  É vedada a inclusão, na lei orçamentária e em seus créditos adicionais, de dotações a título de auxílios e contribuições para entidades públicas e/ou privadas, ressalvadas as autorizadas mediante lei específica e desde que sejam:</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de atendimento direto e gratuito ao público, voltadas para as ações relativas ao ensino, saúde, cultura, esportes, assistência social, agropecuária e de proteção ao meio ambiente;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associações ou consórcios intermunicipais, constituídos exclusivamente por entes públicos, legalmente instituídos e signatários de contrato de gestão com a administração pública municipal, e que participem da execução de programas municipais.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31.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32.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A Lei Orçamentária conterá dotações que permitam ao Município firmar e honrar os convênios celebrados para atender às despesas de custeio com órgãos do Estado e da União.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O Poder executivo Municipal poderá firmar com outras esferas de Governo, com entidades estatais ou paraestatais, convênios, ajustes ou acordos que visem à implementação de serviços e obras previstos no Plano Plurianual, que exijam contrapartida do erário, cessão de espaço público, ou transferência de tecnologia.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33.  As entidades beneficiadas com os recursos públicos previstos nesta Seção, a qualquer título, submeter-se-ão à fiscalização do Poder Executivo com a finalidade de verificar o cumprimento dos objetivos para os quais receberam os recursos.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34.  As transferências de recursos às entidades previstas nos arts. 30 a 32 desta Seção deverão ser precedidas da aprovação de plano de trabalho e da celebração de convênio, devendo ser observadas na elaboração de tais instrumentos as exigências do art. 116 da Lei 8.666 de 21 de junho de 1993, ou de outra Lei que vier substituí-la ou alterá-la.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Compete ao órgão ou entidade concedente o acompanhamento da realização do plano de trabalho executado com recursos transferidos pelo Município.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É vedada a celebração de convênio com entidade em situação irregular com o Município, em decorrência de transferência feita anteriormente.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3º  Excetuam-se do cumprimento dos dispositivos legais a que se refere o </w:t>
      </w:r>
      <w:r w:rsidRPr="00DF43FF">
        <w:rPr>
          <w:rFonts w:ascii="Times New Roman" w:hAnsi="Times New Roman"/>
          <w:b/>
          <w:sz w:val="24"/>
          <w:szCs w:val="24"/>
        </w:rPr>
        <w:t>caput</w:t>
      </w:r>
      <w:r w:rsidRPr="00DF43FF">
        <w:rPr>
          <w:rFonts w:ascii="Times New Roman" w:hAnsi="Times New Roman"/>
          <w:sz w:val="24"/>
          <w:szCs w:val="24"/>
        </w:rPr>
        <w:t xml:space="preserve"> deste artigo as caixas escolares da rede pública municipal de ensino que receberem recursos diretamente do Governo Federal por meio do PDDE - Programa Dinheiro Direto na Escola.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35.  É vedada a destinação, na lei orçamentária e em seus créditos adicionais, de recursos para diretamente cobrir necessidades de pessoas físicas, ressalvadas as que atendam as exigências do art. 26 da Lei Complementar nº 101, de 2000, e sejam observadas as condições definidas na lei específica.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único.  As normas do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não se aplicam a ajuda a pessoas físicas custeadas pelos recursos do Sistema Único de Saúde.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36.  A transferência de recursos financeiros de um órgão para outro, inclusive do Município para os órgãos da Administração Indireta e para a Câmara Municipal, fica limitada ao valor previsto na lei orçamentária anual e em seus créditos adicionais.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Parágrafo único.  O aumento da transferência de recursos financeiros de uma entidade para outra somente poderá ocorrer mediante prévia autorização legislativa, conforme determina o art. 167, inciso VI da Constituição da República.</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IX</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Autorização para o Município Auxiliar no Custeio de Despesas de Competência de Outros entes da Federação</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37.  É permitida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único.   A realização da despesa definida no </w:t>
      </w:r>
      <w:r w:rsidRPr="00DF43FF">
        <w:rPr>
          <w:rFonts w:ascii="Times New Roman" w:hAnsi="Times New Roman"/>
          <w:b/>
          <w:sz w:val="24"/>
          <w:szCs w:val="24"/>
        </w:rPr>
        <w:t>caput</w:t>
      </w:r>
      <w:r w:rsidRPr="00DF43FF">
        <w:rPr>
          <w:rFonts w:ascii="Times New Roman" w:hAnsi="Times New Roman"/>
          <w:sz w:val="24"/>
          <w:szCs w:val="24"/>
        </w:rPr>
        <w:t xml:space="preserve"> deste artigo deverá ser precedida da aprovação de plano de trabalho e da celebração de convênio, de acordo com o art. 116 da Lei nº 8.666, de 1993.</w:t>
      </w:r>
    </w:p>
    <w:p w:rsidR="00F06931" w:rsidRPr="00DF43FF" w:rsidRDefault="00F06931" w:rsidP="00F06931">
      <w:pPr>
        <w:autoSpaceDE w:val="0"/>
        <w:spacing w:after="0" w:line="240" w:lineRule="auto"/>
        <w:jc w:val="center"/>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X</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Dos Parâmetros para a Elaboração da Programação Financeira e do Cronograma Mensal de Desembolso</w:t>
      </w:r>
    </w:p>
    <w:p w:rsidR="00F06931" w:rsidRPr="00DF43FF" w:rsidRDefault="00F06931" w:rsidP="00F06931">
      <w:pPr>
        <w:autoSpaceDE w:val="0"/>
        <w:spacing w:after="0" w:line="240" w:lineRule="auto"/>
        <w:ind w:firstLine="851"/>
        <w:jc w:val="both"/>
        <w:rPr>
          <w:rFonts w:ascii="Times New Roman" w:hAnsi="Times New Roman"/>
          <w:b/>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38.  O Poder Executivo estabelecerá por ato próprio, até 30 (trinta) dias após a publicação da lei orçamentária de 2018, as metas bimestrais de arrecadação, a programação financeira e o cronograma mensal de desembolso, respectivamente, nos termos dos arts. 13 e 8º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Para atender ao </w:t>
      </w:r>
      <w:r w:rsidRPr="00DF43FF">
        <w:rPr>
          <w:rFonts w:ascii="Times New Roman" w:hAnsi="Times New Roman"/>
          <w:b/>
          <w:sz w:val="24"/>
          <w:szCs w:val="24"/>
        </w:rPr>
        <w:t>caput</w:t>
      </w:r>
      <w:r w:rsidRPr="00DF43FF">
        <w:rPr>
          <w:rFonts w:ascii="Times New Roman" w:hAnsi="Times New Roman"/>
          <w:sz w:val="24"/>
          <w:szCs w:val="24"/>
        </w:rPr>
        <w:t xml:space="preserve"> deste artigo, as entidades da administração indireta e o Poder Legislativo encaminharão ao Órgão Central de Contabilidade do Município, até 15 (quinze) dias após a publicação da lei orçamentária de 2018, os seguintes demonstrativos: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I - as metas mensais de arrecadação de receitas, de forma a atender o disposto no art. 13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 programação financeira das despesas, nos termos do art. 8º da Lei Complementar nº 101, de 2000;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o cronograma mensal de desembolso, incluídos os pagamentos dos restos a pagar, nos termos do art. 8º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O Poder Executivo deverá dar publicidade às metas bimestrais de arrecadação, a programação financeira e ao cronograma mensal de desembolso, no órgão oficial de publicação do Município até 30 (trinta) dias após a publicação da lei orçamentária de 2018.</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3º  A programação financeira e o cronograma mensal de desembolso de que trata 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deverão ser elaborados de forma a garantir o cumprimento da meta de resultado primário estabelecida nesta Lei.</w:t>
      </w:r>
    </w:p>
    <w:p w:rsidR="00F06931" w:rsidRPr="00DF43FF" w:rsidRDefault="00F06931" w:rsidP="00F06931">
      <w:pPr>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XI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de Critérios para Início de Novos Projetos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39.  Além da observância das metas e prioridades definidas nos termos do artigo 2º desta Lei, a Lei Orçamentária de 2018 e seus créditos adicionais, observados o disposto no art. 45 da Lei Complementar nº 101, de 2000, somente incluirão projetos novos se: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estiverem compatíveis com o Plano Plurianual de 2018-2021 e com as normas desta Lei;</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 dotações consignadas às obras já iniciadas forem suficientes para atendimento de seu cronograma físico-financeiro;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estiverem preservados os recursos necessários à conservação do patrimônio público;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os recursos alocados destinarem-se às contrapartidas de recursos federais, estaduais ou de operações de crédito.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Parágrafo único.  Considera-se projeto em andamento para os efeitos desta Lei, aquele cujo processo de contratação iniciar-se até a data de encaminhamento da proposta orçamentária de 2018, cujo cronograma de execução ultrapasse o término do exercício de 2017.</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XII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das Despesas Consideradas Irrelevantes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40.  Para fins do disposto no § 3º do art. 16 da Lei Complementar nº 101, de 2000, são consideradas despesas irrelevantes aquelas cujo valor não ultrapasse os limites previstos nos incisos I e II do art. 24 da Lei Federal nº 8.666, de 1993, nos casos, respectivamente, de obras e serviços de engenharia e de outros serviços e compras.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lastRenderedPageBreak/>
        <w:t>Seção XIII</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 Incentivo a Participação Popular</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41.  A Administração Municipal deverá assegurar a transparência na elaboração e execução do orçamento relativo ao exercício financeiro de 2018.</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Parágrafo único.  O princípio da transparência implica, além da observância do princípio constitucional da publicidade, na utilização dos meios disponíveis para garantir o efetivo acesso dos munícipes às informações relativas ao orçamento.</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XIV</w:t>
      </w:r>
    </w:p>
    <w:p w:rsidR="00F06931" w:rsidRPr="00DF43FF" w:rsidRDefault="00F06931" w:rsidP="00F06931">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Gerais</w:t>
      </w:r>
    </w:p>
    <w:p w:rsidR="00F06931" w:rsidRPr="00DF43FF" w:rsidRDefault="00F06931" w:rsidP="00F06931">
      <w:pPr>
        <w:autoSpaceDE w:val="0"/>
        <w:spacing w:after="0" w:line="240" w:lineRule="auto"/>
        <w:ind w:firstLine="851"/>
        <w:jc w:val="center"/>
        <w:rPr>
          <w:rFonts w:ascii="Times New Roman" w:hAnsi="Times New Roman"/>
          <w:b/>
          <w:sz w:val="24"/>
          <w:szCs w:val="24"/>
        </w:rPr>
      </w:pPr>
    </w:p>
    <w:p w:rsidR="00F06931" w:rsidRPr="00C24A86" w:rsidRDefault="00F06931" w:rsidP="00F06931">
      <w:pPr>
        <w:pStyle w:val="Recuodecorpodetexto"/>
        <w:ind w:left="0" w:firstLine="851"/>
        <w:rPr>
          <w:rFonts w:ascii="Times New Roman" w:hAnsi="Times New Roman"/>
          <w:b w:val="0"/>
          <w:iCs/>
          <w:szCs w:val="24"/>
        </w:rPr>
      </w:pPr>
      <w:r w:rsidRPr="00C24A86">
        <w:rPr>
          <w:rFonts w:ascii="Times New Roman" w:hAnsi="Times New Roman"/>
          <w:b w:val="0"/>
          <w:iCs/>
          <w:szCs w:val="24"/>
        </w:rPr>
        <w:t>Art. 42.  O Poder Executivo poderá, mediante decreto, transpor, remanejar, transferir ou utilizar, total ou parcialmente, as dotações orçamentárias aprovadas na lei orçamentária de 2018 e em seus créditos adicionais, em decorrência de execução, transformação, transferência, incorporação ou desmembramento de órgãos e entidades, bem como de alteração de suas competências ou atribuições, mantida a estrutura programática expressa por categoria de programação, conforme definida no art. 3° desta Lei.</w:t>
      </w:r>
    </w:p>
    <w:p w:rsidR="00F06931" w:rsidRPr="00C24A86" w:rsidRDefault="00F06931" w:rsidP="00F06931">
      <w:pPr>
        <w:pStyle w:val="Recuodecorpodetexto"/>
        <w:ind w:left="0" w:firstLine="851"/>
        <w:rPr>
          <w:rFonts w:ascii="Times New Roman" w:hAnsi="Times New Roman"/>
          <w:b w:val="0"/>
          <w:iCs/>
          <w:szCs w:val="24"/>
        </w:rPr>
      </w:pPr>
    </w:p>
    <w:p w:rsidR="00F06931" w:rsidRPr="00C24A86" w:rsidRDefault="00F06931" w:rsidP="00F06931">
      <w:pPr>
        <w:pStyle w:val="Recuodecorpodetexto"/>
        <w:ind w:left="0" w:firstLine="851"/>
        <w:rPr>
          <w:rFonts w:ascii="Times New Roman" w:hAnsi="Times New Roman"/>
          <w:b w:val="0"/>
          <w:szCs w:val="24"/>
        </w:rPr>
      </w:pPr>
      <w:r w:rsidRPr="00C24A86">
        <w:rPr>
          <w:rFonts w:ascii="Times New Roman" w:hAnsi="Times New Roman"/>
          <w:b w:val="0"/>
          <w:szCs w:val="24"/>
        </w:rPr>
        <w:t>§ 1º  As categorias de programação, aprovadas na lei orçamentária de 2018 e em seus créditos adicionais, poderão ser modificadas, por meio de decreto, para atender as necessidades de execução, desde que verificadas a inviabilidade técnica, operacional ou econômica da execução do crédito.</w:t>
      </w:r>
    </w:p>
    <w:p w:rsidR="00F06931" w:rsidRPr="00C24A86" w:rsidRDefault="00F06931" w:rsidP="00F06931">
      <w:pPr>
        <w:pStyle w:val="Recuodecorpodetexto"/>
        <w:ind w:left="0" w:firstLine="851"/>
        <w:rPr>
          <w:rFonts w:ascii="Times New Roman" w:hAnsi="Times New Roman"/>
          <w:b w:val="0"/>
          <w:szCs w:val="24"/>
        </w:rPr>
      </w:pPr>
    </w:p>
    <w:p w:rsidR="00F06931" w:rsidRPr="00C24A86" w:rsidRDefault="00F06931" w:rsidP="00F06931">
      <w:pPr>
        <w:autoSpaceDE w:val="0"/>
        <w:spacing w:after="0" w:line="240" w:lineRule="auto"/>
        <w:ind w:firstLine="851"/>
        <w:jc w:val="both"/>
        <w:rPr>
          <w:rFonts w:ascii="Times New Roman" w:hAnsi="Times New Roman"/>
          <w:sz w:val="24"/>
          <w:szCs w:val="24"/>
        </w:rPr>
      </w:pPr>
      <w:r w:rsidRPr="00C24A86">
        <w:rPr>
          <w:rFonts w:ascii="Times New Roman" w:hAnsi="Times New Roman"/>
          <w:sz w:val="24"/>
          <w:szCs w:val="24"/>
        </w:rPr>
        <w:t>§ 2º  As modificações a que se refere o § 1° deste artigo também poderão ocorrer quando da abertura de créditos suplementares autorizados na lei orçamentária, os quais deverão ser abertos mediante decreto do Poder Executivo.</w:t>
      </w:r>
    </w:p>
    <w:p w:rsidR="00F06931" w:rsidRPr="00C24A86"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43.  A abertura de créditos suplementares e especiais dependerá de prévia autorização legislativa e da existência de recursos disponíveis para cobrir a despesa, nos termos da Lei nº 4.320, de 1964 e da Constituição da República.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único. </w:t>
      </w:r>
      <w:r w:rsidRPr="00DF43FF">
        <w:rPr>
          <w:rFonts w:ascii="Times New Roman" w:hAnsi="Times New Roman"/>
          <w:bCs/>
          <w:sz w:val="24"/>
          <w:szCs w:val="24"/>
        </w:rPr>
        <w:t xml:space="preserve"> A lei orçamentária deverá conter autorização para abertura de crédito adicional, tipo suplementar, até o limite máximo correspondente a 20% (vinte por cento) do valor orçado para cada Poder</w:t>
      </w:r>
      <w:r w:rsidRPr="00DF43FF">
        <w:rPr>
          <w:rFonts w:ascii="Times New Roman" w:hAnsi="Times New Roman"/>
          <w:sz w:val="24"/>
          <w:szCs w:val="24"/>
        </w:rPr>
        <w:t>.</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44.  A reabertura dos créditos especiais e extraordinários, conforme disposto no art. 167, § 2º, da Constituição da República, será efetivada mediante decreto do Prefeito do Município, utilizando os recursos previstos no art. 43 da Lei nº 4.320, de 1964.</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45.  O Poder Executivo poderá encaminhar mensagem ao Poder Legislativo para propor modificações no projeto de lei orçamentária anual, enquanto não iniciada a sua votação, no tocante as partes cuja alteração é proposta.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Art. 46.  Se o projeto de lei orçamentária de 2018 não for sancionado pelo Prefeito até 31 de dezembro de 2017, a programação dele constante poderá ser executada para o atendimento das seguintes despesas: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pessoal e encargos sociais;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benefícios previdenciários;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amortização, juros e encargos da dívida;</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PIS-PASEP;</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demais despesas que constituem obrigações constitucionais ou legais do Município;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VI - outras despesas correntes de caráter inadiável.</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  As despesas descritas no inciso VI deste artigo estão limitadas à 1/12 (um doze avos) do total de cada ação prevista no projeto de lei orçamentária de 2018, multiplicado pelo número de meses decorridos até a sanção da respectiva lei.</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Na execução de outras despesas correntes de caráter inadiável, a que se refere o inciso VI do </w:t>
      </w:r>
      <w:r w:rsidRPr="00DF43FF">
        <w:rPr>
          <w:rFonts w:ascii="Times New Roman" w:hAnsi="Times New Roman"/>
          <w:b/>
          <w:sz w:val="24"/>
          <w:szCs w:val="24"/>
        </w:rPr>
        <w:t>caput</w:t>
      </w:r>
      <w:r w:rsidRPr="00DF43FF">
        <w:rPr>
          <w:rFonts w:ascii="Times New Roman" w:hAnsi="Times New Roman"/>
          <w:i/>
          <w:sz w:val="24"/>
          <w:szCs w:val="24"/>
        </w:rPr>
        <w:t>,</w:t>
      </w:r>
      <w:r w:rsidRPr="00DF43FF">
        <w:rPr>
          <w:rFonts w:ascii="Times New Roman" w:hAnsi="Times New Roman"/>
          <w:sz w:val="24"/>
          <w:szCs w:val="24"/>
        </w:rPr>
        <w:t xml:space="preserve"> o ordenador de despesa poderá considerar os valores constantes do projeto de lei orçamentária de 2018 para fins do cumprimento do disposto no art. 16 da Lei Complementar nº 101, de 2000.</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47.  Em atendimento ao disposto no art. 4º, §§ 1º, 2º e 3º da Lei Complementar nº 101, de 2000, integram a presente Lei os seguintes anexos: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anexo de Metas Fiscais; e</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anexo de Riscos Fiscais.</w:t>
      </w:r>
    </w:p>
    <w:p w:rsidR="00F06931" w:rsidRPr="00DF43FF" w:rsidRDefault="00F06931" w:rsidP="00F06931">
      <w:pPr>
        <w:autoSpaceDE w:val="0"/>
        <w:spacing w:after="0" w:line="240" w:lineRule="auto"/>
        <w:ind w:firstLine="851"/>
        <w:jc w:val="both"/>
        <w:rPr>
          <w:rFonts w:ascii="Times New Roman" w:hAnsi="Times New Roman"/>
          <w:sz w:val="24"/>
          <w:szCs w:val="24"/>
        </w:rPr>
      </w:pPr>
    </w:p>
    <w:p w:rsidR="00F06931" w:rsidRPr="00DF43FF" w:rsidRDefault="00F06931" w:rsidP="00F06931">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48.  Esta Lei entra em vigor na data de sua publicação.</w:t>
      </w:r>
    </w:p>
    <w:p w:rsidR="000D5918" w:rsidRPr="00F523A6" w:rsidRDefault="000D5918" w:rsidP="00F45C09">
      <w:pPr>
        <w:spacing w:after="0" w:line="240" w:lineRule="auto"/>
        <w:ind w:left="-142" w:right="-142"/>
        <w:jc w:val="center"/>
        <w:rPr>
          <w:rFonts w:ascii="Times New Roman" w:hAnsi="Times New Roman"/>
          <w:sz w:val="24"/>
          <w:szCs w:val="24"/>
        </w:rPr>
      </w:pPr>
    </w:p>
    <w:p w:rsidR="000D5918" w:rsidRPr="00F523A6" w:rsidRDefault="000D5918" w:rsidP="00CB54DC">
      <w:pPr>
        <w:spacing w:after="0" w:line="240" w:lineRule="auto"/>
        <w:jc w:val="center"/>
        <w:rPr>
          <w:rFonts w:ascii="Times New Roman" w:hAnsi="Times New Roman"/>
          <w:sz w:val="24"/>
          <w:szCs w:val="24"/>
        </w:rPr>
      </w:pPr>
      <w:r w:rsidRPr="00F523A6">
        <w:rPr>
          <w:rFonts w:ascii="Times New Roman" w:hAnsi="Times New Roman"/>
          <w:sz w:val="24"/>
          <w:szCs w:val="24"/>
        </w:rPr>
        <w:t xml:space="preserve">Cláudio (MG), </w:t>
      </w:r>
      <w:r w:rsidR="004041BC" w:rsidRPr="00F523A6">
        <w:rPr>
          <w:rFonts w:ascii="Times New Roman" w:hAnsi="Times New Roman"/>
          <w:sz w:val="24"/>
          <w:szCs w:val="24"/>
        </w:rPr>
        <w:t>25</w:t>
      </w:r>
      <w:r w:rsidR="00886AC4" w:rsidRPr="00F523A6">
        <w:rPr>
          <w:rFonts w:ascii="Times New Roman" w:hAnsi="Times New Roman"/>
          <w:sz w:val="24"/>
          <w:szCs w:val="24"/>
        </w:rPr>
        <w:t xml:space="preserve"> </w:t>
      </w:r>
      <w:r w:rsidRPr="00F523A6">
        <w:rPr>
          <w:rFonts w:ascii="Times New Roman" w:hAnsi="Times New Roman"/>
          <w:sz w:val="24"/>
          <w:szCs w:val="24"/>
        </w:rPr>
        <w:t xml:space="preserve">de </w:t>
      </w:r>
      <w:r w:rsidR="00886AC4" w:rsidRPr="00F523A6">
        <w:rPr>
          <w:rFonts w:ascii="Times New Roman" w:hAnsi="Times New Roman"/>
          <w:sz w:val="24"/>
          <w:szCs w:val="24"/>
        </w:rPr>
        <w:t>m</w:t>
      </w:r>
      <w:r w:rsidR="0078452D" w:rsidRPr="00F523A6">
        <w:rPr>
          <w:rFonts w:ascii="Times New Roman" w:hAnsi="Times New Roman"/>
          <w:sz w:val="24"/>
          <w:szCs w:val="24"/>
        </w:rPr>
        <w:t>ai</w:t>
      </w:r>
      <w:r w:rsidR="00886AC4" w:rsidRPr="00F523A6">
        <w:rPr>
          <w:rFonts w:ascii="Times New Roman" w:hAnsi="Times New Roman"/>
          <w:sz w:val="24"/>
          <w:szCs w:val="24"/>
        </w:rPr>
        <w:t>o</w:t>
      </w:r>
      <w:r w:rsidR="0078452D" w:rsidRPr="00F523A6">
        <w:rPr>
          <w:rFonts w:ascii="Times New Roman" w:hAnsi="Times New Roman"/>
          <w:sz w:val="24"/>
          <w:szCs w:val="24"/>
        </w:rPr>
        <w:t xml:space="preserve"> </w:t>
      </w:r>
      <w:r w:rsidRPr="00F523A6">
        <w:rPr>
          <w:rFonts w:ascii="Times New Roman" w:hAnsi="Times New Roman"/>
          <w:sz w:val="24"/>
          <w:szCs w:val="24"/>
        </w:rPr>
        <w:t>de 201</w:t>
      </w:r>
      <w:r w:rsidR="00F45C09" w:rsidRPr="00F523A6">
        <w:rPr>
          <w:rFonts w:ascii="Times New Roman" w:hAnsi="Times New Roman"/>
          <w:sz w:val="24"/>
          <w:szCs w:val="24"/>
        </w:rPr>
        <w:t>7</w:t>
      </w:r>
      <w:r w:rsidRPr="00F523A6">
        <w:rPr>
          <w:rFonts w:ascii="Times New Roman" w:hAnsi="Times New Roman"/>
          <w:sz w:val="24"/>
          <w:szCs w:val="24"/>
        </w:rPr>
        <w:t>.</w:t>
      </w:r>
    </w:p>
    <w:p w:rsidR="00F45C09" w:rsidRPr="00F523A6" w:rsidRDefault="00F45C09" w:rsidP="00CB54DC">
      <w:pPr>
        <w:spacing w:after="0" w:line="240" w:lineRule="auto"/>
        <w:jc w:val="center"/>
        <w:rPr>
          <w:rFonts w:ascii="Times New Roman" w:hAnsi="Times New Roman"/>
          <w:sz w:val="24"/>
          <w:szCs w:val="24"/>
        </w:rPr>
      </w:pPr>
    </w:p>
    <w:p w:rsidR="00F45C09" w:rsidRDefault="00F45C09" w:rsidP="00CB54DC">
      <w:pPr>
        <w:spacing w:after="0" w:line="240" w:lineRule="auto"/>
        <w:jc w:val="center"/>
        <w:rPr>
          <w:rFonts w:ascii="Times New Roman" w:hAnsi="Times New Roman"/>
          <w:sz w:val="24"/>
          <w:szCs w:val="24"/>
        </w:rPr>
      </w:pPr>
    </w:p>
    <w:p w:rsidR="00F523A6" w:rsidRPr="00F523A6" w:rsidRDefault="00F523A6" w:rsidP="00CB54DC">
      <w:pPr>
        <w:spacing w:after="0" w:line="240" w:lineRule="auto"/>
        <w:jc w:val="center"/>
        <w:rPr>
          <w:rFonts w:ascii="Times New Roman" w:hAnsi="Times New Roman"/>
          <w:sz w:val="24"/>
          <w:szCs w:val="24"/>
        </w:rPr>
      </w:pPr>
    </w:p>
    <w:p w:rsidR="007D65F7" w:rsidRPr="00F523A6" w:rsidRDefault="007D65F7" w:rsidP="00F45C09">
      <w:pPr>
        <w:tabs>
          <w:tab w:val="left" w:pos="840"/>
        </w:tabs>
        <w:spacing w:after="0" w:line="240" w:lineRule="auto"/>
        <w:jc w:val="center"/>
        <w:rPr>
          <w:rFonts w:ascii="Times New Roman" w:hAnsi="Times New Roman"/>
          <w:sz w:val="24"/>
          <w:szCs w:val="24"/>
        </w:rPr>
        <w:sectPr w:rsidR="007D65F7" w:rsidRPr="00F523A6" w:rsidSect="00C24A86">
          <w:footerReference w:type="even" r:id="rId9"/>
          <w:footerReference w:type="default" r:id="rId10"/>
          <w:pgSz w:w="11906" w:h="16838" w:code="9"/>
          <w:pgMar w:top="2665" w:right="624" w:bottom="1418" w:left="1191" w:header="680" w:footer="287" w:gutter="0"/>
          <w:cols w:space="708"/>
          <w:docGrid w:linePitch="360"/>
        </w:sectPr>
      </w:pPr>
    </w:p>
    <w:p w:rsidR="00F45C09" w:rsidRPr="00F523A6" w:rsidRDefault="00F45C09" w:rsidP="0051285A">
      <w:pPr>
        <w:tabs>
          <w:tab w:val="left" w:pos="840"/>
        </w:tabs>
        <w:spacing w:after="0" w:line="240" w:lineRule="auto"/>
        <w:jc w:val="center"/>
        <w:rPr>
          <w:rFonts w:ascii="Times New Roman" w:hAnsi="Times New Roman"/>
          <w:sz w:val="24"/>
          <w:szCs w:val="24"/>
        </w:rPr>
      </w:pPr>
      <w:r w:rsidRPr="00F523A6">
        <w:rPr>
          <w:rFonts w:ascii="Times New Roman" w:hAnsi="Times New Roman"/>
          <w:sz w:val="24"/>
          <w:szCs w:val="24"/>
        </w:rPr>
        <w:lastRenderedPageBreak/>
        <w:t>GERALDO LÁZARO DOS SANTOS</w:t>
      </w:r>
    </w:p>
    <w:p w:rsidR="00F45C09" w:rsidRPr="00F523A6" w:rsidRDefault="00F45C09" w:rsidP="0051285A">
      <w:pPr>
        <w:tabs>
          <w:tab w:val="left" w:pos="840"/>
        </w:tabs>
        <w:spacing w:after="0" w:line="240" w:lineRule="auto"/>
        <w:jc w:val="center"/>
        <w:rPr>
          <w:rFonts w:ascii="Times New Roman" w:hAnsi="Times New Roman"/>
          <w:sz w:val="24"/>
          <w:szCs w:val="24"/>
        </w:rPr>
      </w:pPr>
      <w:r w:rsidRPr="00F523A6">
        <w:rPr>
          <w:rFonts w:ascii="Times New Roman" w:hAnsi="Times New Roman"/>
          <w:sz w:val="24"/>
          <w:szCs w:val="24"/>
        </w:rPr>
        <w:t>Presidente</w:t>
      </w:r>
    </w:p>
    <w:p w:rsidR="0051285A" w:rsidRPr="00F523A6" w:rsidRDefault="0051285A" w:rsidP="0051285A">
      <w:pPr>
        <w:tabs>
          <w:tab w:val="left" w:pos="840"/>
        </w:tabs>
        <w:spacing w:after="0" w:line="240" w:lineRule="auto"/>
        <w:jc w:val="center"/>
        <w:rPr>
          <w:rFonts w:ascii="Times New Roman" w:hAnsi="Times New Roman"/>
          <w:sz w:val="24"/>
          <w:szCs w:val="24"/>
        </w:rPr>
      </w:pPr>
    </w:p>
    <w:p w:rsidR="0051285A" w:rsidRPr="00F523A6" w:rsidRDefault="0051285A" w:rsidP="0051285A">
      <w:pPr>
        <w:tabs>
          <w:tab w:val="left" w:pos="840"/>
        </w:tabs>
        <w:spacing w:after="0" w:line="240" w:lineRule="auto"/>
        <w:jc w:val="center"/>
        <w:rPr>
          <w:rFonts w:ascii="Times New Roman" w:hAnsi="Times New Roman"/>
          <w:sz w:val="24"/>
          <w:szCs w:val="24"/>
        </w:rPr>
      </w:pPr>
    </w:p>
    <w:p w:rsidR="0051285A" w:rsidRPr="00F523A6" w:rsidRDefault="0051285A" w:rsidP="0051285A">
      <w:pPr>
        <w:tabs>
          <w:tab w:val="left" w:pos="840"/>
        </w:tabs>
        <w:spacing w:after="0" w:line="240" w:lineRule="auto"/>
        <w:jc w:val="center"/>
        <w:rPr>
          <w:rFonts w:ascii="Times New Roman" w:hAnsi="Times New Roman"/>
          <w:sz w:val="24"/>
          <w:szCs w:val="24"/>
        </w:rPr>
      </w:pPr>
      <w:bookmarkStart w:id="0" w:name="_GoBack"/>
      <w:bookmarkEnd w:id="0"/>
    </w:p>
    <w:p w:rsidR="00F45C09" w:rsidRPr="00F523A6" w:rsidRDefault="00F45C09" w:rsidP="0051285A">
      <w:pPr>
        <w:tabs>
          <w:tab w:val="left" w:pos="840"/>
        </w:tabs>
        <w:spacing w:after="0" w:line="240" w:lineRule="auto"/>
        <w:jc w:val="center"/>
        <w:rPr>
          <w:rFonts w:ascii="Times New Roman" w:hAnsi="Times New Roman"/>
          <w:sz w:val="24"/>
          <w:szCs w:val="24"/>
        </w:rPr>
      </w:pPr>
      <w:r w:rsidRPr="00F523A6">
        <w:rPr>
          <w:rFonts w:ascii="Times New Roman" w:hAnsi="Times New Roman"/>
          <w:sz w:val="24"/>
          <w:szCs w:val="24"/>
        </w:rPr>
        <w:t>FERNANDO TOLENTINO</w:t>
      </w:r>
    </w:p>
    <w:p w:rsidR="00F45C09" w:rsidRPr="00F523A6" w:rsidRDefault="00F45C09" w:rsidP="0051285A">
      <w:pPr>
        <w:tabs>
          <w:tab w:val="left" w:pos="840"/>
        </w:tabs>
        <w:spacing w:after="0" w:line="240" w:lineRule="auto"/>
        <w:jc w:val="center"/>
        <w:rPr>
          <w:rFonts w:ascii="Times New Roman" w:hAnsi="Times New Roman"/>
          <w:sz w:val="24"/>
          <w:szCs w:val="24"/>
        </w:rPr>
      </w:pPr>
      <w:r w:rsidRPr="00F523A6">
        <w:rPr>
          <w:rFonts w:ascii="Times New Roman" w:hAnsi="Times New Roman"/>
          <w:sz w:val="24"/>
          <w:szCs w:val="24"/>
        </w:rPr>
        <w:t>1º Secretário</w:t>
      </w:r>
    </w:p>
    <w:sectPr w:rsidR="00F45C09" w:rsidRPr="00F523A6" w:rsidSect="0051285A">
      <w:type w:val="continuous"/>
      <w:pgSz w:w="11906" w:h="16838" w:code="9"/>
      <w:pgMar w:top="2665" w:right="624" w:bottom="1418" w:left="119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4D" w:rsidRDefault="0099324D">
      <w:r>
        <w:separator/>
      </w:r>
    </w:p>
  </w:endnote>
  <w:endnote w:type="continuationSeparator" w:id="0">
    <w:p w:rsidR="0099324D" w:rsidRDefault="009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4D" w:rsidRDefault="0001192C" w:rsidP="00C7051F">
    <w:pPr>
      <w:pStyle w:val="Rodap"/>
      <w:framePr w:wrap="around" w:vAnchor="text" w:hAnchor="margin" w:xAlign="right" w:y="1"/>
      <w:rPr>
        <w:rStyle w:val="Nmerodepgina"/>
      </w:rPr>
    </w:pPr>
    <w:r>
      <w:rPr>
        <w:rStyle w:val="Nmerodepgina"/>
      </w:rPr>
      <w:fldChar w:fldCharType="begin"/>
    </w:r>
    <w:r w:rsidR="0099324D">
      <w:rPr>
        <w:rStyle w:val="Nmerodepgina"/>
      </w:rPr>
      <w:instrText xml:space="preserve">PAGE  </w:instrText>
    </w:r>
    <w:r>
      <w:rPr>
        <w:rStyle w:val="Nmerodepgina"/>
      </w:rPr>
      <w:fldChar w:fldCharType="end"/>
    </w:r>
  </w:p>
  <w:p w:rsidR="0099324D" w:rsidRDefault="0099324D" w:rsidP="00C441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89700"/>
      <w:docPartObj>
        <w:docPartGallery w:val="Page Numbers (Bottom of Page)"/>
        <w:docPartUnique/>
      </w:docPartObj>
    </w:sdtPr>
    <w:sdtEndPr/>
    <w:sdtContent>
      <w:sdt>
        <w:sdtPr>
          <w:id w:val="860082579"/>
          <w:docPartObj>
            <w:docPartGallery w:val="Page Numbers (Top of Page)"/>
            <w:docPartUnique/>
          </w:docPartObj>
        </w:sdtPr>
        <w:sdtEndPr/>
        <w:sdtContent>
          <w:p w:rsidR="004F5A18" w:rsidRDefault="0051285A" w:rsidP="0051285A">
            <w:pPr>
              <w:pStyle w:val="Rodap"/>
              <w:jc w:val="right"/>
            </w:pPr>
            <w:r w:rsidRPr="0051285A">
              <w:rPr>
                <w:bCs/>
                <w:sz w:val="24"/>
                <w:szCs w:val="24"/>
              </w:rPr>
              <w:fldChar w:fldCharType="begin"/>
            </w:r>
            <w:r w:rsidRPr="0051285A">
              <w:rPr>
                <w:bCs/>
              </w:rPr>
              <w:instrText>PAGE</w:instrText>
            </w:r>
            <w:r w:rsidRPr="0051285A">
              <w:rPr>
                <w:bCs/>
                <w:sz w:val="24"/>
                <w:szCs w:val="24"/>
              </w:rPr>
              <w:fldChar w:fldCharType="separate"/>
            </w:r>
            <w:r w:rsidR="006716B8">
              <w:rPr>
                <w:bCs/>
                <w:noProof/>
              </w:rPr>
              <w:t>1</w:t>
            </w:r>
            <w:r w:rsidRPr="0051285A">
              <w:rPr>
                <w:bCs/>
                <w:sz w:val="24"/>
                <w:szCs w:val="24"/>
              </w:rPr>
              <w:fldChar w:fldCharType="end"/>
            </w:r>
            <w:r w:rsidRPr="0051285A">
              <w:rPr>
                <w:bCs/>
                <w:sz w:val="24"/>
                <w:szCs w:val="24"/>
              </w:rPr>
              <w:t>/</w:t>
            </w:r>
            <w:r w:rsidRPr="0051285A">
              <w:rPr>
                <w:bCs/>
                <w:sz w:val="24"/>
                <w:szCs w:val="24"/>
              </w:rPr>
              <w:fldChar w:fldCharType="begin"/>
            </w:r>
            <w:r w:rsidRPr="0051285A">
              <w:rPr>
                <w:bCs/>
              </w:rPr>
              <w:instrText>NUMPAGES</w:instrText>
            </w:r>
            <w:r w:rsidRPr="0051285A">
              <w:rPr>
                <w:bCs/>
                <w:sz w:val="24"/>
                <w:szCs w:val="24"/>
              </w:rPr>
              <w:fldChar w:fldCharType="separate"/>
            </w:r>
            <w:r w:rsidR="006716B8">
              <w:rPr>
                <w:bCs/>
                <w:noProof/>
              </w:rPr>
              <w:t>13</w:t>
            </w:r>
            <w:r w:rsidRPr="0051285A">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4D" w:rsidRDefault="0099324D">
      <w:r>
        <w:separator/>
      </w:r>
    </w:p>
  </w:footnote>
  <w:footnote w:type="continuationSeparator" w:id="0">
    <w:p w:rsidR="0099324D" w:rsidRDefault="0099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32"/>
    <w:multiLevelType w:val="hybridMultilevel"/>
    <w:tmpl w:val="CEAEA16A"/>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6DD0985"/>
    <w:multiLevelType w:val="hybridMultilevel"/>
    <w:tmpl w:val="35E867A2"/>
    <w:lvl w:ilvl="0" w:tplc="985469E6">
      <w:start w:val="2"/>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
    <w:nsid w:val="0C7D3635"/>
    <w:multiLevelType w:val="hybridMultilevel"/>
    <w:tmpl w:val="E4BA4250"/>
    <w:lvl w:ilvl="0" w:tplc="82B24DFA">
      <w:start w:val="1"/>
      <w:numFmt w:val="decimal"/>
      <w:lvlText w:val="%1."/>
      <w:lvlJc w:val="left"/>
      <w:pPr>
        <w:ind w:left="2306" w:hanging="360"/>
      </w:pPr>
    </w:lvl>
    <w:lvl w:ilvl="1" w:tplc="04160019">
      <w:start w:val="1"/>
      <w:numFmt w:val="lowerLetter"/>
      <w:lvlText w:val="%2."/>
      <w:lvlJc w:val="left"/>
      <w:pPr>
        <w:ind w:left="3026" w:hanging="360"/>
      </w:pPr>
    </w:lvl>
    <w:lvl w:ilvl="2" w:tplc="0416001B">
      <w:start w:val="1"/>
      <w:numFmt w:val="lowerRoman"/>
      <w:lvlText w:val="%3."/>
      <w:lvlJc w:val="right"/>
      <w:pPr>
        <w:ind w:left="3746" w:hanging="180"/>
      </w:pPr>
    </w:lvl>
    <w:lvl w:ilvl="3" w:tplc="0416000F">
      <w:start w:val="1"/>
      <w:numFmt w:val="decimal"/>
      <w:lvlText w:val="%4."/>
      <w:lvlJc w:val="left"/>
      <w:pPr>
        <w:ind w:left="4466" w:hanging="360"/>
      </w:pPr>
    </w:lvl>
    <w:lvl w:ilvl="4" w:tplc="04160019">
      <w:start w:val="1"/>
      <w:numFmt w:val="lowerLetter"/>
      <w:lvlText w:val="%5."/>
      <w:lvlJc w:val="left"/>
      <w:pPr>
        <w:ind w:left="5186" w:hanging="360"/>
      </w:pPr>
    </w:lvl>
    <w:lvl w:ilvl="5" w:tplc="0416001B">
      <w:start w:val="1"/>
      <w:numFmt w:val="lowerRoman"/>
      <w:lvlText w:val="%6."/>
      <w:lvlJc w:val="right"/>
      <w:pPr>
        <w:ind w:left="5906" w:hanging="180"/>
      </w:pPr>
    </w:lvl>
    <w:lvl w:ilvl="6" w:tplc="0416000F">
      <w:start w:val="1"/>
      <w:numFmt w:val="decimal"/>
      <w:lvlText w:val="%7."/>
      <w:lvlJc w:val="left"/>
      <w:pPr>
        <w:ind w:left="6626" w:hanging="360"/>
      </w:pPr>
    </w:lvl>
    <w:lvl w:ilvl="7" w:tplc="04160019">
      <w:start w:val="1"/>
      <w:numFmt w:val="lowerLetter"/>
      <w:lvlText w:val="%8."/>
      <w:lvlJc w:val="left"/>
      <w:pPr>
        <w:ind w:left="7346" w:hanging="360"/>
      </w:pPr>
    </w:lvl>
    <w:lvl w:ilvl="8" w:tplc="0416001B">
      <w:start w:val="1"/>
      <w:numFmt w:val="lowerRoman"/>
      <w:lvlText w:val="%9."/>
      <w:lvlJc w:val="right"/>
      <w:pPr>
        <w:ind w:left="8066" w:hanging="180"/>
      </w:pPr>
    </w:lvl>
  </w:abstractNum>
  <w:abstractNum w:abstractNumId="3">
    <w:nsid w:val="1477489B"/>
    <w:multiLevelType w:val="hybridMultilevel"/>
    <w:tmpl w:val="24DECE5E"/>
    <w:lvl w:ilvl="0" w:tplc="9B2EE21E">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4">
    <w:nsid w:val="18261D6A"/>
    <w:multiLevelType w:val="hybridMultilevel"/>
    <w:tmpl w:val="24DECE5E"/>
    <w:lvl w:ilvl="0" w:tplc="9B2EE21E">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5">
    <w:nsid w:val="3D10479B"/>
    <w:multiLevelType w:val="hybridMultilevel"/>
    <w:tmpl w:val="E0DE5D88"/>
    <w:lvl w:ilvl="0" w:tplc="548839C0">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6">
    <w:nsid w:val="591D6427"/>
    <w:multiLevelType w:val="hybridMultilevel"/>
    <w:tmpl w:val="12E89C90"/>
    <w:lvl w:ilvl="0" w:tplc="F364D5BC">
      <w:start w:val="1"/>
      <w:numFmt w:val="lowerLetter"/>
      <w:lvlText w:val="%1)"/>
      <w:lvlJc w:val="left"/>
      <w:pPr>
        <w:ind w:left="1946" w:hanging="1095"/>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7">
    <w:nsid w:val="6B5C0662"/>
    <w:multiLevelType w:val="multilevel"/>
    <w:tmpl w:val="F7B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99"/>
    <w:rsid w:val="00007DBD"/>
    <w:rsid w:val="00010E9E"/>
    <w:rsid w:val="0001192C"/>
    <w:rsid w:val="000134E6"/>
    <w:rsid w:val="000161B5"/>
    <w:rsid w:val="0002395E"/>
    <w:rsid w:val="000529A5"/>
    <w:rsid w:val="00053E4F"/>
    <w:rsid w:val="00055C36"/>
    <w:rsid w:val="000612F8"/>
    <w:rsid w:val="0006176A"/>
    <w:rsid w:val="000729A3"/>
    <w:rsid w:val="00082049"/>
    <w:rsid w:val="00086370"/>
    <w:rsid w:val="0008759E"/>
    <w:rsid w:val="000A7DC4"/>
    <w:rsid w:val="000B15F4"/>
    <w:rsid w:val="000C03F4"/>
    <w:rsid w:val="000C218F"/>
    <w:rsid w:val="000C5798"/>
    <w:rsid w:val="000D2110"/>
    <w:rsid w:val="000D2737"/>
    <w:rsid w:val="000D4AE8"/>
    <w:rsid w:val="000D5918"/>
    <w:rsid w:val="000D5E5E"/>
    <w:rsid w:val="000E2BF0"/>
    <w:rsid w:val="000F4755"/>
    <w:rsid w:val="00111D52"/>
    <w:rsid w:val="00112B9E"/>
    <w:rsid w:val="001266CC"/>
    <w:rsid w:val="001411F7"/>
    <w:rsid w:val="001501A0"/>
    <w:rsid w:val="0015356C"/>
    <w:rsid w:val="00153B57"/>
    <w:rsid w:val="00175A4E"/>
    <w:rsid w:val="00181F26"/>
    <w:rsid w:val="001B460B"/>
    <w:rsid w:val="001D0240"/>
    <w:rsid w:val="001F38B0"/>
    <w:rsid w:val="001F4F7C"/>
    <w:rsid w:val="002028B3"/>
    <w:rsid w:val="00202970"/>
    <w:rsid w:val="002349DC"/>
    <w:rsid w:val="00235731"/>
    <w:rsid w:val="00240EB0"/>
    <w:rsid w:val="0024772D"/>
    <w:rsid w:val="00252284"/>
    <w:rsid w:val="00271B90"/>
    <w:rsid w:val="00276C21"/>
    <w:rsid w:val="00290577"/>
    <w:rsid w:val="00294A9A"/>
    <w:rsid w:val="00294D94"/>
    <w:rsid w:val="00294EC0"/>
    <w:rsid w:val="002A6DC3"/>
    <w:rsid w:val="002B4B8A"/>
    <w:rsid w:val="002C1B2B"/>
    <w:rsid w:val="002E59C8"/>
    <w:rsid w:val="002F1D31"/>
    <w:rsid w:val="002F605C"/>
    <w:rsid w:val="00300B9A"/>
    <w:rsid w:val="0031021D"/>
    <w:rsid w:val="0031563F"/>
    <w:rsid w:val="00336555"/>
    <w:rsid w:val="0035395D"/>
    <w:rsid w:val="00363CAC"/>
    <w:rsid w:val="00364766"/>
    <w:rsid w:val="003852AF"/>
    <w:rsid w:val="003A4863"/>
    <w:rsid w:val="003A50F1"/>
    <w:rsid w:val="003A598D"/>
    <w:rsid w:val="003B2258"/>
    <w:rsid w:val="003C556E"/>
    <w:rsid w:val="003C72A1"/>
    <w:rsid w:val="003E0BB0"/>
    <w:rsid w:val="003E1F2F"/>
    <w:rsid w:val="003E2CF9"/>
    <w:rsid w:val="003F1812"/>
    <w:rsid w:val="003F1F34"/>
    <w:rsid w:val="004041BC"/>
    <w:rsid w:val="00407AD3"/>
    <w:rsid w:val="004122DC"/>
    <w:rsid w:val="004245E6"/>
    <w:rsid w:val="00430641"/>
    <w:rsid w:val="00443F70"/>
    <w:rsid w:val="00456576"/>
    <w:rsid w:val="00465E39"/>
    <w:rsid w:val="00473EB8"/>
    <w:rsid w:val="00482A54"/>
    <w:rsid w:val="004B1F5B"/>
    <w:rsid w:val="004B284C"/>
    <w:rsid w:val="004B510B"/>
    <w:rsid w:val="004C0B8E"/>
    <w:rsid w:val="004C5BE3"/>
    <w:rsid w:val="004C6498"/>
    <w:rsid w:val="004C7399"/>
    <w:rsid w:val="004D0EF2"/>
    <w:rsid w:val="004E5CC3"/>
    <w:rsid w:val="004F3947"/>
    <w:rsid w:val="004F5A18"/>
    <w:rsid w:val="0050559A"/>
    <w:rsid w:val="0051285A"/>
    <w:rsid w:val="0051287B"/>
    <w:rsid w:val="00515B73"/>
    <w:rsid w:val="005161BE"/>
    <w:rsid w:val="005361D0"/>
    <w:rsid w:val="00544C9D"/>
    <w:rsid w:val="00550069"/>
    <w:rsid w:val="00562652"/>
    <w:rsid w:val="00562C29"/>
    <w:rsid w:val="0057374E"/>
    <w:rsid w:val="00582535"/>
    <w:rsid w:val="00582A6A"/>
    <w:rsid w:val="005975FB"/>
    <w:rsid w:val="005B0E3A"/>
    <w:rsid w:val="005B3BD0"/>
    <w:rsid w:val="005C6CC7"/>
    <w:rsid w:val="005D2481"/>
    <w:rsid w:val="005E6EE3"/>
    <w:rsid w:val="005F6628"/>
    <w:rsid w:val="005F6F0F"/>
    <w:rsid w:val="00606051"/>
    <w:rsid w:val="006201EE"/>
    <w:rsid w:val="00626CA8"/>
    <w:rsid w:val="006305A4"/>
    <w:rsid w:val="006429A1"/>
    <w:rsid w:val="006455F0"/>
    <w:rsid w:val="00651736"/>
    <w:rsid w:val="00652654"/>
    <w:rsid w:val="00656255"/>
    <w:rsid w:val="00660A47"/>
    <w:rsid w:val="00660EC4"/>
    <w:rsid w:val="0066780D"/>
    <w:rsid w:val="006716B8"/>
    <w:rsid w:val="00671C8D"/>
    <w:rsid w:val="00672737"/>
    <w:rsid w:val="00672DE4"/>
    <w:rsid w:val="00675E88"/>
    <w:rsid w:val="0069588F"/>
    <w:rsid w:val="006A46D3"/>
    <w:rsid w:val="006C18A5"/>
    <w:rsid w:val="006C2C37"/>
    <w:rsid w:val="006C3E62"/>
    <w:rsid w:val="006C5C96"/>
    <w:rsid w:val="006D203C"/>
    <w:rsid w:val="006E386A"/>
    <w:rsid w:val="00712F45"/>
    <w:rsid w:val="00715F28"/>
    <w:rsid w:val="00720242"/>
    <w:rsid w:val="0073069E"/>
    <w:rsid w:val="007372F8"/>
    <w:rsid w:val="00781E96"/>
    <w:rsid w:val="0078452D"/>
    <w:rsid w:val="00790397"/>
    <w:rsid w:val="00793B7B"/>
    <w:rsid w:val="007B52BC"/>
    <w:rsid w:val="007B5B60"/>
    <w:rsid w:val="007B79A6"/>
    <w:rsid w:val="007C094F"/>
    <w:rsid w:val="007C1636"/>
    <w:rsid w:val="007D4DBA"/>
    <w:rsid w:val="007D65F7"/>
    <w:rsid w:val="00811029"/>
    <w:rsid w:val="008128C8"/>
    <w:rsid w:val="00827DAB"/>
    <w:rsid w:val="00852A07"/>
    <w:rsid w:val="00852D0D"/>
    <w:rsid w:val="0085761C"/>
    <w:rsid w:val="00880519"/>
    <w:rsid w:val="00886AC4"/>
    <w:rsid w:val="008A0124"/>
    <w:rsid w:val="008B37AD"/>
    <w:rsid w:val="008B39FB"/>
    <w:rsid w:val="008B7BDE"/>
    <w:rsid w:val="008C7DEF"/>
    <w:rsid w:val="008D275C"/>
    <w:rsid w:val="008D5BCB"/>
    <w:rsid w:val="00903D53"/>
    <w:rsid w:val="0091019E"/>
    <w:rsid w:val="00912CF9"/>
    <w:rsid w:val="0091436A"/>
    <w:rsid w:val="009248BA"/>
    <w:rsid w:val="0094476C"/>
    <w:rsid w:val="00955CFA"/>
    <w:rsid w:val="0096433C"/>
    <w:rsid w:val="00967653"/>
    <w:rsid w:val="009776E7"/>
    <w:rsid w:val="0098035E"/>
    <w:rsid w:val="0099076C"/>
    <w:rsid w:val="0099324D"/>
    <w:rsid w:val="009B49A7"/>
    <w:rsid w:val="009B66A7"/>
    <w:rsid w:val="009D7D67"/>
    <w:rsid w:val="009E3DAD"/>
    <w:rsid w:val="009E7CA8"/>
    <w:rsid w:val="00A004E3"/>
    <w:rsid w:val="00A113E9"/>
    <w:rsid w:val="00A1358A"/>
    <w:rsid w:val="00A2272B"/>
    <w:rsid w:val="00A272EA"/>
    <w:rsid w:val="00A302B7"/>
    <w:rsid w:val="00A31CA0"/>
    <w:rsid w:val="00A41D72"/>
    <w:rsid w:val="00A50299"/>
    <w:rsid w:val="00A52466"/>
    <w:rsid w:val="00A55DDA"/>
    <w:rsid w:val="00A734C8"/>
    <w:rsid w:val="00A77032"/>
    <w:rsid w:val="00A921C9"/>
    <w:rsid w:val="00A93929"/>
    <w:rsid w:val="00AA4353"/>
    <w:rsid w:val="00AE311E"/>
    <w:rsid w:val="00AE7DBC"/>
    <w:rsid w:val="00B06032"/>
    <w:rsid w:val="00B11CC2"/>
    <w:rsid w:val="00B15958"/>
    <w:rsid w:val="00B3039B"/>
    <w:rsid w:val="00B46324"/>
    <w:rsid w:val="00B47E1C"/>
    <w:rsid w:val="00B5269A"/>
    <w:rsid w:val="00B846E0"/>
    <w:rsid w:val="00B90EF3"/>
    <w:rsid w:val="00B91641"/>
    <w:rsid w:val="00BA17E1"/>
    <w:rsid w:val="00BA23D0"/>
    <w:rsid w:val="00BB7094"/>
    <w:rsid w:val="00BC010B"/>
    <w:rsid w:val="00BE3C62"/>
    <w:rsid w:val="00C07709"/>
    <w:rsid w:val="00C24A86"/>
    <w:rsid w:val="00C34066"/>
    <w:rsid w:val="00C3513A"/>
    <w:rsid w:val="00C4419B"/>
    <w:rsid w:val="00C468B7"/>
    <w:rsid w:val="00C7051F"/>
    <w:rsid w:val="00C7152F"/>
    <w:rsid w:val="00C8478B"/>
    <w:rsid w:val="00C91B4C"/>
    <w:rsid w:val="00C959C1"/>
    <w:rsid w:val="00C970D7"/>
    <w:rsid w:val="00CA6168"/>
    <w:rsid w:val="00CB3B82"/>
    <w:rsid w:val="00CB54DC"/>
    <w:rsid w:val="00CB5A8C"/>
    <w:rsid w:val="00CB79EA"/>
    <w:rsid w:val="00CC43F5"/>
    <w:rsid w:val="00CF22AA"/>
    <w:rsid w:val="00D22D33"/>
    <w:rsid w:val="00D3008E"/>
    <w:rsid w:val="00D407E1"/>
    <w:rsid w:val="00D415C5"/>
    <w:rsid w:val="00D57961"/>
    <w:rsid w:val="00D71C0E"/>
    <w:rsid w:val="00D85476"/>
    <w:rsid w:val="00DB0007"/>
    <w:rsid w:val="00DC1BC4"/>
    <w:rsid w:val="00DC2F75"/>
    <w:rsid w:val="00DE54F2"/>
    <w:rsid w:val="00DE7947"/>
    <w:rsid w:val="00DE7D66"/>
    <w:rsid w:val="00DF3862"/>
    <w:rsid w:val="00E00EA7"/>
    <w:rsid w:val="00E03681"/>
    <w:rsid w:val="00E052E8"/>
    <w:rsid w:val="00E118BC"/>
    <w:rsid w:val="00E2002B"/>
    <w:rsid w:val="00E56B59"/>
    <w:rsid w:val="00E60978"/>
    <w:rsid w:val="00E82AA6"/>
    <w:rsid w:val="00E8531D"/>
    <w:rsid w:val="00E85A97"/>
    <w:rsid w:val="00E87614"/>
    <w:rsid w:val="00EA39BF"/>
    <w:rsid w:val="00EC394E"/>
    <w:rsid w:val="00EC3AB8"/>
    <w:rsid w:val="00EC6AE4"/>
    <w:rsid w:val="00ED7B23"/>
    <w:rsid w:val="00EE6F93"/>
    <w:rsid w:val="00EF079E"/>
    <w:rsid w:val="00EF3F06"/>
    <w:rsid w:val="00F06931"/>
    <w:rsid w:val="00F117D9"/>
    <w:rsid w:val="00F136AF"/>
    <w:rsid w:val="00F16A36"/>
    <w:rsid w:val="00F210AB"/>
    <w:rsid w:val="00F30801"/>
    <w:rsid w:val="00F315D6"/>
    <w:rsid w:val="00F36F35"/>
    <w:rsid w:val="00F45C09"/>
    <w:rsid w:val="00F466E7"/>
    <w:rsid w:val="00F523A6"/>
    <w:rsid w:val="00F53224"/>
    <w:rsid w:val="00F64CB2"/>
    <w:rsid w:val="00FB44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70"/>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E20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136AF"/>
    <w:pPr>
      <w:keepNext/>
      <w:spacing w:after="0" w:line="240" w:lineRule="auto"/>
      <w:jc w:val="center"/>
      <w:outlineLvl w:val="2"/>
    </w:pPr>
    <w:rPr>
      <w:rFonts w:ascii="Arial" w:eastAsia="Times New Roman" w:hAnsi="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415C5"/>
    <w:pPr>
      <w:spacing w:after="0" w:line="240" w:lineRule="auto"/>
      <w:ind w:left="5670"/>
      <w:jc w:val="both"/>
    </w:pPr>
    <w:rPr>
      <w:rFonts w:ascii="Verdana" w:eastAsia="Times New Roman" w:hAnsi="Verdana"/>
      <w:b/>
      <w:bCs/>
      <w:sz w:val="24"/>
      <w:szCs w:val="20"/>
      <w:lang w:eastAsia="pt-BR"/>
    </w:rPr>
  </w:style>
  <w:style w:type="paragraph" w:styleId="Corpodetexto3">
    <w:name w:val="Body Text 3"/>
    <w:basedOn w:val="Normal"/>
    <w:link w:val="Corpodetexto3Char"/>
    <w:rsid w:val="00D415C5"/>
    <w:pPr>
      <w:spacing w:after="120" w:line="240" w:lineRule="auto"/>
    </w:pPr>
    <w:rPr>
      <w:rFonts w:ascii="Times New Roman" w:eastAsia="Times New Roman" w:hAnsi="Times New Roman"/>
      <w:sz w:val="16"/>
      <w:szCs w:val="16"/>
      <w:lang w:eastAsia="pt-BR"/>
    </w:rPr>
  </w:style>
  <w:style w:type="paragraph" w:styleId="Rodap">
    <w:name w:val="footer"/>
    <w:basedOn w:val="Normal"/>
    <w:link w:val="RodapChar"/>
    <w:uiPriority w:val="99"/>
    <w:rsid w:val="00C4419B"/>
    <w:pPr>
      <w:tabs>
        <w:tab w:val="center" w:pos="4252"/>
        <w:tab w:val="right" w:pos="8504"/>
      </w:tabs>
    </w:pPr>
  </w:style>
  <w:style w:type="character" w:styleId="Nmerodepgina">
    <w:name w:val="page number"/>
    <w:basedOn w:val="Fontepargpadro"/>
    <w:rsid w:val="00C4419B"/>
  </w:style>
  <w:style w:type="character" w:customStyle="1" w:styleId="Corpodetexto3Char">
    <w:name w:val="Corpo de texto 3 Char"/>
    <w:link w:val="Corpodetexto3"/>
    <w:rsid w:val="000F4755"/>
    <w:rPr>
      <w:rFonts w:ascii="Times New Roman" w:eastAsia="Times New Roman" w:hAnsi="Times New Roman"/>
      <w:sz w:val="16"/>
      <w:szCs w:val="16"/>
    </w:rPr>
  </w:style>
  <w:style w:type="paragraph" w:styleId="Cabealho">
    <w:name w:val="header"/>
    <w:basedOn w:val="Normal"/>
    <w:link w:val="CabealhoChar"/>
    <w:uiPriority w:val="99"/>
    <w:unhideWhenUsed/>
    <w:rsid w:val="00B11CC2"/>
    <w:pPr>
      <w:tabs>
        <w:tab w:val="center" w:pos="4252"/>
        <w:tab w:val="right" w:pos="8504"/>
      </w:tabs>
    </w:pPr>
  </w:style>
  <w:style w:type="character" w:customStyle="1" w:styleId="CabealhoChar">
    <w:name w:val="Cabeçalho Char"/>
    <w:link w:val="Cabealho"/>
    <w:uiPriority w:val="99"/>
    <w:rsid w:val="00B11CC2"/>
    <w:rPr>
      <w:sz w:val="22"/>
      <w:szCs w:val="22"/>
      <w:lang w:eastAsia="en-US"/>
    </w:rPr>
  </w:style>
  <w:style w:type="character" w:customStyle="1" w:styleId="RodapChar">
    <w:name w:val="Rodapé Char"/>
    <w:link w:val="Rodap"/>
    <w:uiPriority w:val="99"/>
    <w:rsid w:val="00B11CC2"/>
    <w:rPr>
      <w:sz w:val="22"/>
      <w:szCs w:val="22"/>
      <w:lang w:eastAsia="en-US"/>
    </w:rPr>
  </w:style>
  <w:style w:type="paragraph" w:styleId="Corpodetexto">
    <w:name w:val="Body Text"/>
    <w:basedOn w:val="Normal"/>
    <w:link w:val="CorpodetextoChar"/>
    <w:uiPriority w:val="99"/>
    <w:semiHidden/>
    <w:unhideWhenUsed/>
    <w:rsid w:val="00F136AF"/>
    <w:pPr>
      <w:spacing w:after="120"/>
    </w:pPr>
  </w:style>
  <w:style w:type="character" w:customStyle="1" w:styleId="CorpodetextoChar">
    <w:name w:val="Corpo de texto Char"/>
    <w:link w:val="Corpodetexto"/>
    <w:uiPriority w:val="99"/>
    <w:semiHidden/>
    <w:rsid w:val="00F136AF"/>
    <w:rPr>
      <w:sz w:val="22"/>
      <w:szCs w:val="22"/>
      <w:lang w:eastAsia="en-US"/>
    </w:rPr>
  </w:style>
  <w:style w:type="character" w:customStyle="1" w:styleId="Ttulo3Char">
    <w:name w:val="Título 3 Char"/>
    <w:link w:val="Ttulo3"/>
    <w:rsid w:val="00F136AF"/>
    <w:rPr>
      <w:rFonts w:ascii="Arial" w:eastAsia="Times New Roman" w:hAnsi="Arial"/>
      <w:b/>
      <w:bCs/>
      <w:sz w:val="24"/>
      <w:szCs w:val="24"/>
    </w:rPr>
  </w:style>
  <w:style w:type="paragraph" w:customStyle="1" w:styleId="Default">
    <w:name w:val="Default"/>
    <w:rsid w:val="00294EC0"/>
    <w:pPr>
      <w:autoSpaceDE w:val="0"/>
      <w:autoSpaceDN w:val="0"/>
      <w:adjustRightInd w:val="0"/>
    </w:pPr>
    <w:rPr>
      <w:rFonts w:ascii="Arial" w:hAnsi="Arial" w:cs="Arial"/>
      <w:color w:val="000000"/>
      <w:sz w:val="24"/>
      <w:szCs w:val="24"/>
    </w:rPr>
  </w:style>
  <w:style w:type="paragraph" w:styleId="Recuodecorpodetexto2">
    <w:name w:val="Body Text Indent 2"/>
    <w:basedOn w:val="Normal"/>
    <w:link w:val="Recuodecorpodetexto2Char"/>
    <w:uiPriority w:val="99"/>
    <w:semiHidden/>
    <w:unhideWhenUsed/>
    <w:rsid w:val="000875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8759E"/>
    <w:rPr>
      <w:sz w:val="22"/>
      <w:szCs w:val="22"/>
      <w:lang w:eastAsia="en-US"/>
    </w:rPr>
  </w:style>
  <w:style w:type="paragraph" w:styleId="NormalWeb">
    <w:name w:val="Normal (Web)"/>
    <w:basedOn w:val="Normal"/>
    <w:uiPriority w:val="99"/>
    <w:unhideWhenUsed/>
    <w:rsid w:val="00D22D3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D22D33"/>
    <w:rPr>
      <w:color w:val="0000FF"/>
      <w:u w:val="single"/>
    </w:rPr>
  </w:style>
  <w:style w:type="paragraph" w:styleId="Textodebalo">
    <w:name w:val="Balloon Text"/>
    <w:basedOn w:val="Normal"/>
    <w:link w:val="TextodebaloChar"/>
    <w:uiPriority w:val="99"/>
    <w:semiHidden/>
    <w:unhideWhenUsed/>
    <w:rsid w:val="004E5C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CC3"/>
    <w:rPr>
      <w:rFonts w:ascii="Tahoma" w:hAnsi="Tahoma" w:cs="Tahoma"/>
      <w:sz w:val="16"/>
      <w:szCs w:val="16"/>
      <w:lang w:eastAsia="en-US"/>
    </w:rPr>
  </w:style>
  <w:style w:type="character" w:customStyle="1" w:styleId="Ttulo2Char">
    <w:name w:val="Título 2 Char"/>
    <w:basedOn w:val="Fontepargpadro"/>
    <w:link w:val="Ttulo2"/>
    <w:uiPriority w:val="9"/>
    <w:semiHidden/>
    <w:rsid w:val="00E2002B"/>
    <w:rPr>
      <w:rFonts w:asciiTheme="majorHAnsi" w:eastAsiaTheme="majorEastAsia" w:hAnsiTheme="majorHAnsi" w:cstheme="majorBidi"/>
      <w:b/>
      <w:bCs/>
      <w:color w:val="4F81BD" w:themeColor="accent1"/>
      <w:sz w:val="26"/>
      <w:szCs w:val="26"/>
      <w:lang w:eastAsia="en-US"/>
    </w:rPr>
  </w:style>
  <w:style w:type="character" w:customStyle="1" w:styleId="RecuodecorpodetextoChar">
    <w:name w:val="Recuo de corpo de texto Char"/>
    <w:basedOn w:val="Fontepargpadro"/>
    <w:link w:val="Recuodecorpodetexto"/>
    <w:rsid w:val="00E2002B"/>
    <w:rPr>
      <w:rFonts w:ascii="Verdana" w:eastAsia="Times New Roman" w:hAnsi="Verdana"/>
      <w:b/>
      <w:bCs/>
      <w:sz w:val="24"/>
    </w:rPr>
  </w:style>
  <w:style w:type="paragraph" w:styleId="PargrafodaLista">
    <w:name w:val="List Paragraph"/>
    <w:basedOn w:val="Normal"/>
    <w:uiPriority w:val="34"/>
    <w:qFormat/>
    <w:rsid w:val="00E2002B"/>
    <w:pPr>
      <w:spacing w:after="0" w:line="240" w:lineRule="auto"/>
      <w:ind w:left="708"/>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70"/>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E20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136AF"/>
    <w:pPr>
      <w:keepNext/>
      <w:spacing w:after="0" w:line="240" w:lineRule="auto"/>
      <w:jc w:val="center"/>
      <w:outlineLvl w:val="2"/>
    </w:pPr>
    <w:rPr>
      <w:rFonts w:ascii="Arial" w:eastAsia="Times New Roman" w:hAnsi="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415C5"/>
    <w:pPr>
      <w:spacing w:after="0" w:line="240" w:lineRule="auto"/>
      <w:ind w:left="5670"/>
      <w:jc w:val="both"/>
    </w:pPr>
    <w:rPr>
      <w:rFonts w:ascii="Verdana" w:eastAsia="Times New Roman" w:hAnsi="Verdana"/>
      <w:b/>
      <w:bCs/>
      <w:sz w:val="24"/>
      <w:szCs w:val="20"/>
      <w:lang w:eastAsia="pt-BR"/>
    </w:rPr>
  </w:style>
  <w:style w:type="paragraph" w:styleId="Corpodetexto3">
    <w:name w:val="Body Text 3"/>
    <w:basedOn w:val="Normal"/>
    <w:link w:val="Corpodetexto3Char"/>
    <w:rsid w:val="00D415C5"/>
    <w:pPr>
      <w:spacing w:after="120" w:line="240" w:lineRule="auto"/>
    </w:pPr>
    <w:rPr>
      <w:rFonts w:ascii="Times New Roman" w:eastAsia="Times New Roman" w:hAnsi="Times New Roman"/>
      <w:sz w:val="16"/>
      <w:szCs w:val="16"/>
      <w:lang w:eastAsia="pt-BR"/>
    </w:rPr>
  </w:style>
  <w:style w:type="paragraph" w:styleId="Rodap">
    <w:name w:val="footer"/>
    <w:basedOn w:val="Normal"/>
    <w:link w:val="RodapChar"/>
    <w:uiPriority w:val="99"/>
    <w:rsid w:val="00C4419B"/>
    <w:pPr>
      <w:tabs>
        <w:tab w:val="center" w:pos="4252"/>
        <w:tab w:val="right" w:pos="8504"/>
      </w:tabs>
    </w:pPr>
  </w:style>
  <w:style w:type="character" w:styleId="Nmerodepgina">
    <w:name w:val="page number"/>
    <w:basedOn w:val="Fontepargpadro"/>
    <w:rsid w:val="00C4419B"/>
  </w:style>
  <w:style w:type="character" w:customStyle="1" w:styleId="Corpodetexto3Char">
    <w:name w:val="Corpo de texto 3 Char"/>
    <w:link w:val="Corpodetexto3"/>
    <w:rsid w:val="000F4755"/>
    <w:rPr>
      <w:rFonts w:ascii="Times New Roman" w:eastAsia="Times New Roman" w:hAnsi="Times New Roman"/>
      <w:sz w:val="16"/>
      <w:szCs w:val="16"/>
    </w:rPr>
  </w:style>
  <w:style w:type="paragraph" w:styleId="Cabealho">
    <w:name w:val="header"/>
    <w:basedOn w:val="Normal"/>
    <w:link w:val="CabealhoChar"/>
    <w:uiPriority w:val="99"/>
    <w:unhideWhenUsed/>
    <w:rsid w:val="00B11CC2"/>
    <w:pPr>
      <w:tabs>
        <w:tab w:val="center" w:pos="4252"/>
        <w:tab w:val="right" w:pos="8504"/>
      </w:tabs>
    </w:pPr>
  </w:style>
  <w:style w:type="character" w:customStyle="1" w:styleId="CabealhoChar">
    <w:name w:val="Cabeçalho Char"/>
    <w:link w:val="Cabealho"/>
    <w:uiPriority w:val="99"/>
    <w:rsid w:val="00B11CC2"/>
    <w:rPr>
      <w:sz w:val="22"/>
      <w:szCs w:val="22"/>
      <w:lang w:eastAsia="en-US"/>
    </w:rPr>
  </w:style>
  <w:style w:type="character" w:customStyle="1" w:styleId="RodapChar">
    <w:name w:val="Rodapé Char"/>
    <w:link w:val="Rodap"/>
    <w:uiPriority w:val="99"/>
    <w:rsid w:val="00B11CC2"/>
    <w:rPr>
      <w:sz w:val="22"/>
      <w:szCs w:val="22"/>
      <w:lang w:eastAsia="en-US"/>
    </w:rPr>
  </w:style>
  <w:style w:type="paragraph" w:styleId="Corpodetexto">
    <w:name w:val="Body Text"/>
    <w:basedOn w:val="Normal"/>
    <w:link w:val="CorpodetextoChar"/>
    <w:uiPriority w:val="99"/>
    <w:semiHidden/>
    <w:unhideWhenUsed/>
    <w:rsid w:val="00F136AF"/>
    <w:pPr>
      <w:spacing w:after="120"/>
    </w:pPr>
  </w:style>
  <w:style w:type="character" w:customStyle="1" w:styleId="CorpodetextoChar">
    <w:name w:val="Corpo de texto Char"/>
    <w:link w:val="Corpodetexto"/>
    <w:uiPriority w:val="99"/>
    <w:semiHidden/>
    <w:rsid w:val="00F136AF"/>
    <w:rPr>
      <w:sz w:val="22"/>
      <w:szCs w:val="22"/>
      <w:lang w:eastAsia="en-US"/>
    </w:rPr>
  </w:style>
  <w:style w:type="character" w:customStyle="1" w:styleId="Ttulo3Char">
    <w:name w:val="Título 3 Char"/>
    <w:link w:val="Ttulo3"/>
    <w:rsid w:val="00F136AF"/>
    <w:rPr>
      <w:rFonts w:ascii="Arial" w:eastAsia="Times New Roman" w:hAnsi="Arial"/>
      <w:b/>
      <w:bCs/>
      <w:sz w:val="24"/>
      <w:szCs w:val="24"/>
    </w:rPr>
  </w:style>
  <w:style w:type="paragraph" w:customStyle="1" w:styleId="Default">
    <w:name w:val="Default"/>
    <w:rsid w:val="00294EC0"/>
    <w:pPr>
      <w:autoSpaceDE w:val="0"/>
      <w:autoSpaceDN w:val="0"/>
      <w:adjustRightInd w:val="0"/>
    </w:pPr>
    <w:rPr>
      <w:rFonts w:ascii="Arial" w:hAnsi="Arial" w:cs="Arial"/>
      <w:color w:val="000000"/>
      <w:sz w:val="24"/>
      <w:szCs w:val="24"/>
    </w:rPr>
  </w:style>
  <w:style w:type="paragraph" w:styleId="Recuodecorpodetexto2">
    <w:name w:val="Body Text Indent 2"/>
    <w:basedOn w:val="Normal"/>
    <w:link w:val="Recuodecorpodetexto2Char"/>
    <w:uiPriority w:val="99"/>
    <w:semiHidden/>
    <w:unhideWhenUsed/>
    <w:rsid w:val="000875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8759E"/>
    <w:rPr>
      <w:sz w:val="22"/>
      <w:szCs w:val="22"/>
      <w:lang w:eastAsia="en-US"/>
    </w:rPr>
  </w:style>
  <w:style w:type="paragraph" w:styleId="NormalWeb">
    <w:name w:val="Normal (Web)"/>
    <w:basedOn w:val="Normal"/>
    <w:uiPriority w:val="99"/>
    <w:unhideWhenUsed/>
    <w:rsid w:val="00D22D3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D22D33"/>
    <w:rPr>
      <w:color w:val="0000FF"/>
      <w:u w:val="single"/>
    </w:rPr>
  </w:style>
  <w:style w:type="paragraph" w:styleId="Textodebalo">
    <w:name w:val="Balloon Text"/>
    <w:basedOn w:val="Normal"/>
    <w:link w:val="TextodebaloChar"/>
    <w:uiPriority w:val="99"/>
    <w:semiHidden/>
    <w:unhideWhenUsed/>
    <w:rsid w:val="004E5C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CC3"/>
    <w:rPr>
      <w:rFonts w:ascii="Tahoma" w:hAnsi="Tahoma" w:cs="Tahoma"/>
      <w:sz w:val="16"/>
      <w:szCs w:val="16"/>
      <w:lang w:eastAsia="en-US"/>
    </w:rPr>
  </w:style>
  <w:style w:type="character" w:customStyle="1" w:styleId="Ttulo2Char">
    <w:name w:val="Título 2 Char"/>
    <w:basedOn w:val="Fontepargpadro"/>
    <w:link w:val="Ttulo2"/>
    <w:uiPriority w:val="9"/>
    <w:semiHidden/>
    <w:rsid w:val="00E2002B"/>
    <w:rPr>
      <w:rFonts w:asciiTheme="majorHAnsi" w:eastAsiaTheme="majorEastAsia" w:hAnsiTheme="majorHAnsi" w:cstheme="majorBidi"/>
      <w:b/>
      <w:bCs/>
      <w:color w:val="4F81BD" w:themeColor="accent1"/>
      <w:sz w:val="26"/>
      <w:szCs w:val="26"/>
      <w:lang w:eastAsia="en-US"/>
    </w:rPr>
  </w:style>
  <w:style w:type="character" w:customStyle="1" w:styleId="RecuodecorpodetextoChar">
    <w:name w:val="Recuo de corpo de texto Char"/>
    <w:basedOn w:val="Fontepargpadro"/>
    <w:link w:val="Recuodecorpodetexto"/>
    <w:rsid w:val="00E2002B"/>
    <w:rPr>
      <w:rFonts w:ascii="Verdana" w:eastAsia="Times New Roman" w:hAnsi="Verdana"/>
      <w:b/>
      <w:bCs/>
      <w:sz w:val="24"/>
    </w:rPr>
  </w:style>
  <w:style w:type="paragraph" w:styleId="PargrafodaLista">
    <w:name w:val="List Paragraph"/>
    <w:basedOn w:val="Normal"/>
    <w:uiPriority w:val="34"/>
    <w:qFormat/>
    <w:rsid w:val="00E2002B"/>
    <w:pPr>
      <w:spacing w:after="0" w:line="240" w:lineRule="auto"/>
      <w:ind w:left="708"/>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9078">
      <w:bodyDiv w:val="1"/>
      <w:marLeft w:val="0"/>
      <w:marRight w:val="0"/>
      <w:marTop w:val="0"/>
      <w:marBottom w:val="0"/>
      <w:divBdr>
        <w:top w:val="none" w:sz="0" w:space="0" w:color="auto"/>
        <w:left w:val="none" w:sz="0" w:space="0" w:color="auto"/>
        <w:bottom w:val="none" w:sz="0" w:space="0" w:color="auto"/>
        <w:right w:val="none" w:sz="0" w:space="0" w:color="auto"/>
      </w:divBdr>
    </w:div>
    <w:div w:id="1145122530">
      <w:bodyDiv w:val="1"/>
      <w:marLeft w:val="0"/>
      <w:marRight w:val="0"/>
      <w:marTop w:val="0"/>
      <w:marBottom w:val="0"/>
      <w:divBdr>
        <w:top w:val="none" w:sz="0" w:space="0" w:color="auto"/>
        <w:left w:val="none" w:sz="0" w:space="0" w:color="auto"/>
        <w:bottom w:val="none" w:sz="0" w:space="0" w:color="auto"/>
        <w:right w:val="none" w:sz="0" w:space="0" w:color="auto"/>
      </w:divBdr>
      <w:divsChild>
        <w:div w:id="1407415956">
          <w:marLeft w:val="225"/>
          <w:marRight w:val="0"/>
          <w:marTop w:val="0"/>
          <w:marBottom w:val="0"/>
          <w:divBdr>
            <w:top w:val="none" w:sz="0" w:space="0" w:color="auto"/>
            <w:left w:val="none" w:sz="0" w:space="0" w:color="auto"/>
            <w:bottom w:val="none" w:sz="0" w:space="0" w:color="auto"/>
            <w:right w:val="none" w:sz="0" w:space="0" w:color="auto"/>
          </w:divBdr>
        </w:div>
      </w:divsChild>
    </w:div>
    <w:div w:id="1171725053">
      <w:bodyDiv w:val="1"/>
      <w:marLeft w:val="0"/>
      <w:marRight w:val="0"/>
      <w:marTop w:val="0"/>
      <w:marBottom w:val="0"/>
      <w:divBdr>
        <w:top w:val="none" w:sz="0" w:space="0" w:color="auto"/>
        <w:left w:val="none" w:sz="0" w:space="0" w:color="auto"/>
        <w:bottom w:val="none" w:sz="0" w:space="0" w:color="auto"/>
        <w:right w:val="none" w:sz="0" w:space="0" w:color="auto"/>
      </w:divBdr>
    </w:div>
    <w:div w:id="13649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DEAF-B3FA-4A27-9578-E3470205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4735</Words>
  <Characters>25575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PROJETO DE RESOLUÇÃO Nº</vt:lpstr>
    </vt:vector>
  </TitlesOfParts>
  <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RESOLUÇÃO Nº</dc:title>
  <dc:creator>Leandro</dc:creator>
  <cp:lastModifiedBy>Michelle</cp:lastModifiedBy>
  <cp:revision>2</cp:revision>
  <cp:lastPrinted>2017-05-29T13:13:00Z</cp:lastPrinted>
  <dcterms:created xsi:type="dcterms:W3CDTF">2017-05-29T13:16:00Z</dcterms:created>
  <dcterms:modified xsi:type="dcterms:W3CDTF">2017-05-29T13:16:00Z</dcterms:modified>
</cp:coreProperties>
</file>