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CB" w:rsidRPr="00674195" w:rsidRDefault="00D27466" w:rsidP="00F6486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4195">
        <w:rPr>
          <w:rFonts w:ascii="Times New Roman" w:hAnsi="Times New Roman" w:cs="Times New Roman"/>
          <w:b/>
          <w:sz w:val="26"/>
          <w:szCs w:val="26"/>
          <w:u w:val="single"/>
        </w:rPr>
        <w:t>PARECER JURÍDICO</w:t>
      </w:r>
    </w:p>
    <w:p w:rsidR="00F64868" w:rsidRPr="00674195" w:rsidRDefault="00F64868" w:rsidP="00F6486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7466" w:rsidRPr="00674195" w:rsidRDefault="00D27466" w:rsidP="004C6E97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195">
        <w:rPr>
          <w:rFonts w:ascii="Times New Roman" w:hAnsi="Times New Roman" w:cs="Times New Roman"/>
          <w:b/>
          <w:sz w:val="26"/>
          <w:szCs w:val="26"/>
          <w:u w:val="single"/>
        </w:rPr>
        <w:t xml:space="preserve">REQUERENTE: </w:t>
      </w:r>
      <w:r w:rsidRPr="00674195">
        <w:rPr>
          <w:rFonts w:ascii="Times New Roman" w:hAnsi="Times New Roman" w:cs="Times New Roman"/>
          <w:b/>
          <w:sz w:val="26"/>
          <w:szCs w:val="26"/>
        </w:rPr>
        <w:t>CÂMARA MUNICIPAL DE CLÁUDIO, ESTADO DE MINAS GERAIS.</w:t>
      </w:r>
    </w:p>
    <w:p w:rsidR="00D27466" w:rsidRPr="00674195" w:rsidRDefault="00D27466" w:rsidP="004C6E97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195">
        <w:rPr>
          <w:rFonts w:ascii="Times New Roman" w:hAnsi="Times New Roman" w:cs="Times New Roman"/>
          <w:b/>
          <w:sz w:val="26"/>
          <w:szCs w:val="26"/>
          <w:u w:val="single"/>
        </w:rPr>
        <w:t xml:space="preserve">SOLICITANTE: </w:t>
      </w:r>
      <w:r w:rsidRPr="00674195">
        <w:rPr>
          <w:rFonts w:ascii="Times New Roman" w:hAnsi="Times New Roman" w:cs="Times New Roman"/>
          <w:b/>
          <w:sz w:val="26"/>
          <w:szCs w:val="26"/>
        </w:rPr>
        <w:t>PRESIDENTE DA CASA LEGISLATIVA.</w:t>
      </w:r>
    </w:p>
    <w:p w:rsidR="00D27466" w:rsidRPr="00290C2B" w:rsidRDefault="00D27466" w:rsidP="004C6E97">
      <w:pPr>
        <w:pStyle w:val="SemEspaamen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195">
        <w:rPr>
          <w:rFonts w:ascii="Times New Roman" w:hAnsi="Times New Roman" w:cs="Times New Roman"/>
          <w:b/>
          <w:sz w:val="26"/>
          <w:szCs w:val="26"/>
          <w:u w:val="single"/>
        </w:rPr>
        <w:t>ASSUNTO:</w:t>
      </w:r>
      <w:r w:rsidRPr="00674195">
        <w:rPr>
          <w:rFonts w:ascii="Times New Roman" w:hAnsi="Times New Roman" w:cs="Times New Roman"/>
          <w:b/>
          <w:sz w:val="26"/>
          <w:szCs w:val="26"/>
        </w:rPr>
        <w:t xml:space="preserve"> Projeto de Resolução n°</w:t>
      </w:r>
      <w:r w:rsidR="00F64868" w:rsidRPr="00674195">
        <w:rPr>
          <w:rFonts w:ascii="Times New Roman" w:hAnsi="Times New Roman" w:cs="Times New Roman"/>
          <w:b/>
          <w:sz w:val="26"/>
          <w:szCs w:val="26"/>
        </w:rPr>
        <w:t>.</w:t>
      </w:r>
      <w:r w:rsidRPr="00674195">
        <w:rPr>
          <w:rFonts w:ascii="Times New Roman" w:hAnsi="Times New Roman" w:cs="Times New Roman"/>
          <w:b/>
          <w:sz w:val="26"/>
          <w:szCs w:val="26"/>
        </w:rPr>
        <w:t>0</w:t>
      </w:r>
      <w:r w:rsidR="00F64868" w:rsidRPr="00674195">
        <w:rPr>
          <w:rFonts w:ascii="Times New Roman" w:hAnsi="Times New Roman" w:cs="Times New Roman"/>
          <w:b/>
          <w:sz w:val="26"/>
          <w:szCs w:val="26"/>
        </w:rPr>
        <w:t>8</w:t>
      </w:r>
      <w:r w:rsidRPr="00674195">
        <w:rPr>
          <w:rFonts w:ascii="Times New Roman" w:hAnsi="Times New Roman" w:cs="Times New Roman"/>
          <w:b/>
          <w:sz w:val="26"/>
          <w:szCs w:val="26"/>
        </w:rPr>
        <w:t>/201</w:t>
      </w:r>
      <w:r w:rsidR="00F64868" w:rsidRPr="00674195">
        <w:rPr>
          <w:rFonts w:ascii="Times New Roman" w:hAnsi="Times New Roman" w:cs="Times New Roman"/>
          <w:b/>
          <w:sz w:val="26"/>
          <w:szCs w:val="26"/>
        </w:rPr>
        <w:t>7</w:t>
      </w:r>
      <w:r w:rsidRPr="00674195">
        <w:rPr>
          <w:rFonts w:ascii="Times New Roman" w:hAnsi="Times New Roman" w:cs="Times New Roman"/>
          <w:b/>
          <w:sz w:val="26"/>
          <w:szCs w:val="26"/>
        </w:rPr>
        <w:t xml:space="preserve">, de </w:t>
      </w:r>
      <w:r w:rsidR="00495776" w:rsidRPr="00674195">
        <w:rPr>
          <w:rFonts w:ascii="Times New Roman" w:hAnsi="Times New Roman" w:cs="Times New Roman"/>
          <w:b/>
          <w:sz w:val="26"/>
          <w:szCs w:val="26"/>
        </w:rPr>
        <w:t>1</w:t>
      </w:r>
      <w:r w:rsidRPr="00674195">
        <w:rPr>
          <w:rFonts w:ascii="Times New Roman" w:hAnsi="Times New Roman" w:cs="Times New Roman"/>
          <w:b/>
          <w:sz w:val="26"/>
          <w:szCs w:val="26"/>
        </w:rPr>
        <w:t>0.</w:t>
      </w:r>
      <w:r w:rsidR="00495776" w:rsidRPr="00674195">
        <w:rPr>
          <w:rFonts w:ascii="Times New Roman" w:hAnsi="Times New Roman" w:cs="Times New Roman"/>
          <w:b/>
          <w:sz w:val="26"/>
          <w:szCs w:val="26"/>
        </w:rPr>
        <w:t>1</w:t>
      </w:r>
      <w:r w:rsidRPr="00674195">
        <w:rPr>
          <w:rFonts w:ascii="Times New Roman" w:hAnsi="Times New Roman" w:cs="Times New Roman"/>
          <w:b/>
          <w:sz w:val="26"/>
          <w:szCs w:val="26"/>
        </w:rPr>
        <w:t>0.201</w:t>
      </w:r>
      <w:r w:rsidR="00495776" w:rsidRPr="00674195">
        <w:rPr>
          <w:rFonts w:ascii="Times New Roman" w:hAnsi="Times New Roman" w:cs="Times New Roman"/>
          <w:b/>
          <w:sz w:val="26"/>
          <w:szCs w:val="26"/>
        </w:rPr>
        <w:t>7</w:t>
      </w:r>
      <w:r w:rsidRPr="00674195">
        <w:rPr>
          <w:rFonts w:ascii="Times New Roman" w:hAnsi="Times New Roman" w:cs="Times New Roman"/>
          <w:b/>
          <w:sz w:val="26"/>
          <w:szCs w:val="26"/>
        </w:rPr>
        <w:t>, que “</w:t>
      </w:r>
      <w:r w:rsidRPr="00674195">
        <w:rPr>
          <w:rFonts w:ascii="Times New Roman" w:hAnsi="Times New Roman" w:cs="Times New Roman"/>
          <w:b/>
          <w:i/>
          <w:sz w:val="26"/>
          <w:szCs w:val="26"/>
        </w:rPr>
        <w:t>Aprova as Contas do Município de Clá</w:t>
      </w:r>
      <w:r w:rsidRPr="00290C2B">
        <w:rPr>
          <w:rFonts w:ascii="Times New Roman" w:hAnsi="Times New Roman" w:cs="Times New Roman"/>
          <w:b/>
          <w:i/>
          <w:sz w:val="26"/>
          <w:szCs w:val="26"/>
        </w:rPr>
        <w:t>udio, Estado de Minas Gerais, relativas ao Exercício Financeiro de 201</w:t>
      </w:r>
      <w:r w:rsidR="00495776" w:rsidRPr="00290C2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90C2B">
        <w:rPr>
          <w:rFonts w:ascii="Times New Roman" w:hAnsi="Times New Roman" w:cs="Times New Roman"/>
          <w:b/>
          <w:i/>
          <w:sz w:val="26"/>
          <w:szCs w:val="26"/>
        </w:rPr>
        <w:t>, apreciadas pelo Egrégio Tribunal de Contas do Estado de Minas Gerais, mediante parecer prévio exarado nos autos do processo n°</w:t>
      </w:r>
      <w:r w:rsidR="009E0305" w:rsidRPr="00290C2B">
        <w:rPr>
          <w:rFonts w:ascii="Times New Roman" w:hAnsi="Times New Roman" w:cs="Times New Roman"/>
          <w:b/>
          <w:i/>
          <w:sz w:val="26"/>
          <w:szCs w:val="26"/>
        </w:rPr>
        <w:t>.887.046</w:t>
      </w:r>
      <w:r w:rsidRPr="00290C2B">
        <w:rPr>
          <w:rFonts w:ascii="Times New Roman" w:hAnsi="Times New Roman" w:cs="Times New Roman"/>
          <w:b/>
          <w:i/>
          <w:sz w:val="26"/>
          <w:szCs w:val="26"/>
        </w:rPr>
        <w:t>.”</w:t>
      </w:r>
    </w:p>
    <w:p w:rsidR="00D27466" w:rsidRPr="00290C2B" w:rsidRDefault="00D27466" w:rsidP="004C6E97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PARECERISTA:</w:t>
      </w:r>
      <w:r w:rsidR="00C244C3" w:rsidRPr="00290C2B">
        <w:rPr>
          <w:rFonts w:ascii="Times New Roman" w:hAnsi="Times New Roman" w:cs="Times New Roman"/>
          <w:b/>
          <w:sz w:val="26"/>
          <w:szCs w:val="26"/>
        </w:rPr>
        <w:t>André Fernandes de Castro</w:t>
      </w:r>
      <w:r w:rsidRPr="00290C2B">
        <w:rPr>
          <w:rFonts w:ascii="Times New Roman" w:hAnsi="Times New Roman" w:cs="Times New Roman"/>
          <w:b/>
          <w:sz w:val="26"/>
          <w:szCs w:val="26"/>
        </w:rPr>
        <w:t>.</w:t>
      </w:r>
    </w:p>
    <w:p w:rsidR="00D27466" w:rsidRDefault="00D27466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AE0" w:rsidRPr="00290C2B" w:rsidRDefault="00DB7AE0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66" w:rsidRPr="00290C2B" w:rsidRDefault="00D27466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RELATÓRIO</w:t>
      </w:r>
    </w:p>
    <w:p w:rsidR="004C6E97" w:rsidRPr="00290C2B" w:rsidRDefault="004C6E97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6E97" w:rsidRPr="00290C2B" w:rsidRDefault="004C6E97" w:rsidP="004C6E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>Consulta-nos a requerente, através de sua Presidência, sobre a constitucionalidade, legalidade, juridicidade e boa técnica legislativa do Projeto de Resolução epigrafado, de autoria da Comissão de Fiscalização Financeira e Orçamentária desta Casa Legislativa, que aprova as Contas do Município de Cláudio, Estado de Minas Gerais, relativas ao Exercício Financeiro de 201</w:t>
      </w:r>
      <w:r w:rsidR="00D71AF6" w:rsidRPr="00290C2B">
        <w:rPr>
          <w:rFonts w:ascii="Times New Roman" w:hAnsi="Times New Roman" w:cs="Times New Roman"/>
          <w:sz w:val="26"/>
          <w:szCs w:val="26"/>
        </w:rPr>
        <w:t>2</w:t>
      </w:r>
      <w:r w:rsidRPr="00290C2B">
        <w:rPr>
          <w:rFonts w:ascii="Times New Roman" w:hAnsi="Times New Roman" w:cs="Times New Roman"/>
          <w:sz w:val="26"/>
          <w:szCs w:val="26"/>
        </w:rPr>
        <w:t>, apreciadas pelo Egrégio Tribunal de Contas do Estado de Minas Gerais, mediante parecer prévio exarado nos autos do processo n°</w:t>
      </w:r>
      <w:r w:rsidR="00D71AF6" w:rsidRPr="00290C2B">
        <w:rPr>
          <w:rFonts w:ascii="Times New Roman" w:hAnsi="Times New Roman" w:cs="Times New Roman"/>
          <w:sz w:val="26"/>
          <w:szCs w:val="26"/>
        </w:rPr>
        <w:t>.887.046</w:t>
      </w:r>
      <w:r w:rsidRPr="00290C2B">
        <w:rPr>
          <w:rFonts w:ascii="Times New Roman" w:hAnsi="Times New Roman" w:cs="Times New Roman"/>
          <w:sz w:val="26"/>
          <w:szCs w:val="26"/>
        </w:rPr>
        <w:t>.</w:t>
      </w:r>
    </w:p>
    <w:p w:rsidR="004C6E97" w:rsidRPr="00290C2B" w:rsidRDefault="004C6E97" w:rsidP="004C6E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Em apertada síntese é o relato do necessário.</w:t>
      </w:r>
    </w:p>
    <w:p w:rsidR="00DB7AE0" w:rsidRDefault="00DB7AE0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7466" w:rsidRPr="00290C2B" w:rsidRDefault="004C6E97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FUNDAMENTAÇÃO</w:t>
      </w:r>
    </w:p>
    <w:p w:rsidR="004C6E97" w:rsidRDefault="004C6E97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7AE0" w:rsidRPr="00290C2B" w:rsidRDefault="00DB7AE0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6E97" w:rsidRPr="00290C2B" w:rsidRDefault="004C6E97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A iniciativa da proposição é válida, pois à evidência somente o Projeto de Resolução, de autoria da Comissão de Fiscalização Financeira e Orçamentária</w:t>
      </w:r>
      <w:r w:rsidR="002A152E" w:rsidRPr="00290C2B">
        <w:rPr>
          <w:rFonts w:ascii="Times New Roman" w:hAnsi="Times New Roman" w:cs="Times New Roman"/>
          <w:sz w:val="26"/>
          <w:szCs w:val="26"/>
        </w:rPr>
        <w:t>da</w:t>
      </w:r>
      <w:proofErr w:type="gramStart"/>
      <w:r w:rsidR="002A152E" w:rsidRPr="00290C2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A152E" w:rsidRPr="00290C2B">
        <w:rPr>
          <w:rFonts w:ascii="Times New Roman" w:hAnsi="Times New Roman" w:cs="Times New Roman"/>
          <w:sz w:val="26"/>
          <w:szCs w:val="26"/>
        </w:rPr>
        <w:t xml:space="preserve">Câmara Municipal, poderá dispor sobre a aprovação das contas apresentadas pelo Chefe do Executivo e analisadas previamente pelo Egrégio Tribunal de Contas do Estado Membro, nos exatos termos do art. 20, inciso VIII e respectivas alíneas, c/c o art. 41, todos da Lei Orgânica Municipal, bem como nas disposições contidas nos </w:t>
      </w:r>
      <w:proofErr w:type="spellStart"/>
      <w:r w:rsidR="002A152E" w:rsidRPr="00290C2B">
        <w:rPr>
          <w:rFonts w:ascii="Times New Roman" w:hAnsi="Times New Roman" w:cs="Times New Roman"/>
          <w:sz w:val="26"/>
          <w:szCs w:val="26"/>
        </w:rPr>
        <w:t>arts</w:t>
      </w:r>
      <w:proofErr w:type="spellEnd"/>
      <w:r w:rsidR="002A152E" w:rsidRPr="00290C2B">
        <w:rPr>
          <w:rFonts w:ascii="Times New Roman" w:hAnsi="Times New Roman" w:cs="Times New Roman"/>
          <w:sz w:val="26"/>
          <w:szCs w:val="26"/>
        </w:rPr>
        <w:t>. 165 e seguintes e 186 e seguintes do Regimento Interno desta Casa.</w:t>
      </w:r>
    </w:p>
    <w:p w:rsidR="002A152E" w:rsidRPr="00290C2B" w:rsidRDefault="002A152E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2A152E" w:rsidRPr="00290C2B" w:rsidRDefault="002A152E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Portanto, nos termos de toda a legislação aplicável á espécie o projeto de resolução é legal e constitucional.</w:t>
      </w:r>
    </w:p>
    <w:p w:rsidR="002A152E" w:rsidRPr="00290C2B" w:rsidRDefault="002A152E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2A152E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D76921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D76921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290C2B" w:rsidRPr="00290C2B" w:rsidRDefault="00290C2B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CONCLUSÃO</w:t>
      </w:r>
    </w:p>
    <w:p w:rsidR="00D76921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7AE0" w:rsidRPr="00290C2B" w:rsidRDefault="00DB7AE0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921" w:rsidRPr="00290C2B" w:rsidRDefault="00D76921" w:rsidP="00D76921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Assim, somos pela constitucionalidade, juridicidade, legalidade e boa técnica legislativa do Projeto de Resolução n°</w:t>
      </w:r>
      <w:r w:rsidR="00DB7AE0">
        <w:rPr>
          <w:rFonts w:ascii="Times New Roman" w:hAnsi="Times New Roman" w:cs="Times New Roman"/>
          <w:sz w:val="26"/>
          <w:szCs w:val="26"/>
        </w:rPr>
        <w:t>.</w:t>
      </w:r>
      <w:r w:rsidRPr="00290C2B">
        <w:rPr>
          <w:rFonts w:ascii="Times New Roman" w:hAnsi="Times New Roman" w:cs="Times New Roman"/>
          <w:sz w:val="26"/>
          <w:szCs w:val="26"/>
        </w:rPr>
        <w:t>0</w:t>
      </w:r>
      <w:r w:rsidR="00DB7AE0">
        <w:rPr>
          <w:rFonts w:ascii="Times New Roman" w:hAnsi="Times New Roman" w:cs="Times New Roman"/>
          <w:sz w:val="26"/>
          <w:szCs w:val="26"/>
        </w:rPr>
        <w:t>8</w:t>
      </w:r>
      <w:r w:rsidRPr="00290C2B">
        <w:rPr>
          <w:rFonts w:ascii="Times New Roman" w:hAnsi="Times New Roman" w:cs="Times New Roman"/>
          <w:sz w:val="26"/>
          <w:szCs w:val="26"/>
        </w:rPr>
        <w:t>/201</w:t>
      </w:r>
      <w:r w:rsidR="00DB7AE0">
        <w:rPr>
          <w:rFonts w:ascii="Times New Roman" w:hAnsi="Times New Roman" w:cs="Times New Roman"/>
          <w:sz w:val="26"/>
          <w:szCs w:val="26"/>
        </w:rPr>
        <w:t>7</w:t>
      </w:r>
      <w:r w:rsidRPr="00290C2B">
        <w:rPr>
          <w:rFonts w:ascii="Times New Roman" w:hAnsi="Times New Roman" w:cs="Times New Roman"/>
          <w:sz w:val="26"/>
          <w:szCs w:val="26"/>
        </w:rPr>
        <w:t xml:space="preserve"> estando apto à tramitação, discussão e deliberação Plenária.</w:t>
      </w:r>
    </w:p>
    <w:p w:rsidR="00D76921" w:rsidRPr="00290C2B" w:rsidRDefault="00D76921" w:rsidP="00D76921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D76921">
      <w:pPr>
        <w:pStyle w:val="SemEspaamento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 xml:space="preserve">Este é o parecer </w:t>
      </w:r>
      <w:r w:rsidRPr="00290C2B">
        <w:rPr>
          <w:rFonts w:ascii="Times New Roman" w:hAnsi="Times New Roman" w:cs="Times New Roman"/>
          <w:i/>
          <w:sz w:val="26"/>
          <w:szCs w:val="26"/>
        </w:rPr>
        <w:t xml:space="preserve">sub </w:t>
      </w:r>
      <w:r w:rsidRPr="00290C2B">
        <w:rPr>
          <w:rFonts w:ascii="Times New Roman" w:hAnsi="Times New Roman" w:cs="Times New Roman"/>
          <w:sz w:val="26"/>
          <w:szCs w:val="26"/>
        </w:rPr>
        <w:t>censura</w:t>
      </w:r>
      <w:bookmarkStart w:id="0" w:name="_GoBack"/>
      <w:bookmarkEnd w:id="0"/>
      <w:r w:rsidRPr="00290C2B">
        <w:rPr>
          <w:rFonts w:ascii="Times New Roman" w:hAnsi="Times New Roman" w:cs="Times New Roman"/>
          <w:sz w:val="26"/>
          <w:szCs w:val="26"/>
        </w:rPr>
        <w:t>!</w:t>
      </w:r>
    </w:p>
    <w:p w:rsidR="00D76921" w:rsidRDefault="00D76921" w:rsidP="00D76921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BB2936" w:rsidRPr="00290C2B" w:rsidRDefault="00BB2936" w:rsidP="00D76921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</w:rPr>
        <w:t xml:space="preserve">Cláudio (MG), </w:t>
      </w:r>
      <w:r w:rsidR="00674195">
        <w:rPr>
          <w:rFonts w:ascii="Times New Roman" w:hAnsi="Times New Roman" w:cs="Times New Roman"/>
          <w:b/>
          <w:sz w:val="26"/>
          <w:szCs w:val="26"/>
        </w:rPr>
        <w:t>23</w:t>
      </w:r>
      <w:r w:rsidRPr="00290C2B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BB2936">
        <w:rPr>
          <w:rFonts w:ascii="Times New Roman" w:hAnsi="Times New Roman" w:cs="Times New Roman"/>
          <w:b/>
          <w:sz w:val="26"/>
          <w:szCs w:val="26"/>
        </w:rPr>
        <w:t xml:space="preserve">outubro </w:t>
      </w:r>
      <w:r w:rsidRPr="00290C2B">
        <w:rPr>
          <w:rFonts w:ascii="Times New Roman" w:hAnsi="Times New Roman" w:cs="Times New Roman"/>
          <w:b/>
          <w:sz w:val="26"/>
          <w:szCs w:val="26"/>
        </w:rPr>
        <w:t>de 201</w:t>
      </w:r>
      <w:r w:rsidR="00BB2936">
        <w:rPr>
          <w:rFonts w:ascii="Times New Roman" w:hAnsi="Times New Roman" w:cs="Times New Roman"/>
          <w:b/>
          <w:sz w:val="26"/>
          <w:szCs w:val="26"/>
        </w:rPr>
        <w:t>7</w:t>
      </w:r>
      <w:r w:rsidRPr="00290C2B">
        <w:rPr>
          <w:rFonts w:ascii="Times New Roman" w:hAnsi="Times New Roman" w:cs="Times New Roman"/>
          <w:b/>
          <w:sz w:val="26"/>
          <w:szCs w:val="26"/>
        </w:rPr>
        <w:t>.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BB2936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André Fernandes de Castro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</w:rPr>
        <w:t xml:space="preserve">OAB-MG </w:t>
      </w:r>
      <w:r w:rsidR="00BB2936">
        <w:rPr>
          <w:rFonts w:ascii="Times New Roman" w:hAnsi="Times New Roman" w:cs="Times New Roman"/>
          <w:b/>
          <w:sz w:val="26"/>
          <w:szCs w:val="26"/>
        </w:rPr>
        <w:t>96.637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</w:rPr>
        <w:t>Assessoria Jurídica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921" w:rsidRPr="00F64868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76921" w:rsidRPr="00F64868" w:rsidSect="00DB7AE0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466"/>
    <w:rsid w:val="000A795D"/>
    <w:rsid w:val="00254CD0"/>
    <w:rsid w:val="00290C2B"/>
    <w:rsid w:val="002A152E"/>
    <w:rsid w:val="003533CB"/>
    <w:rsid w:val="00495776"/>
    <w:rsid w:val="004C6E97"/>
    <w:rsid w:val="00674195"/>
    <w:rsid w:val="00731A12"/>
    <w:rsid w:val="009A01BE"/>
    <w:rsid w:val="009E0305"/>
    <w:rsid w:val="00BB2936"/>
    <w:rsid w:val="00C244C3"/>
    <w:rsid w:val="00D27466"/>
    <w:rsid w:val="00D71AF6"/>
    <w:rsid w:val="00D76921"/>
    <w:rsid w:val="00DB7AE0"/>
    <w:rsid w:val="00F64868"/>
    <w:rsid w:val="00F7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7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C6EA-FEBE-47B4-9DB4-101CC13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2017-10-24T19:26:00Z</dcterms:created>
  <dcterms:modified xsi:type="dcterms:W3CDTF">2017-10-24T19:26:00Z</dcterms:modified>
</cp:coreProperties>
</file>